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F127C3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Leben in Grün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F127C3" w:rsidP="004E5530">
      <w:pPr>
        <w:pStyle w:val="berschrift2"/>
        <w:rPr>
          <w:b/>
        </w:rPr>
      </w:pPr>
      <w:r>
        <w:rPr>
          <w:b/>
        </w:rPr>
        <w:t xml:space="preserve">Urban </w:t>
      </w:r>
      <w:proofErr w:type="spellStart"/>
      <w:r>
        <w:rPr>
          <w:b/>
        </w:rPr>
        <w:t>Jungle</w:t>
      </w:r>
      <w:proofErr w:type="spellEnd"/>
      <w:r>
        <w:rPr>
          <w:b/>
        </w:rPr>
        <w:t xml:space="preserve"> mit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127C3" w:rsidRPr="00983C1A" w:rsidRDefault="003524B4" w:rsidP="00F127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71755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52070</wp:posOffset>
            </wp:positionV>
            <wp:extent cx="2523600" cy="3009600"/>
            <wp:effectExtent l="0" t="0" r="0" b="635"/>
            <wp:wrapSquare wrapText="bothSides"/>
            <wp:docPr id="4" name="Grafik 4" descr="F:\Scheurich\Fotos\2018\Indoor\Scheurich_UrbanJungle_PotteryEdition_C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heurich\Fotos\2018\Indoor\Scheurich_UrbanJungle_PotteryEdition_C_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30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7C3" w:rsidRPr="00983C1A">
        <w:rPr>
          <w:rFonts w:cs="Arial"/>
          <w:sz w:val="22"/>
          <w:szCs w:val="22"/>
        </w:rPr>
        <w:t>Sie sind zurück! Zimmerpflanzen erobern wieder ihren Raum im städtischen Umfeld und zeigen sich dabei</w:t>
      </w:r>
      <w:r w:rsidR="00983C1A" w:rsidRPr="00983C1A">
        <w:rPr>
          <w:rStyle w:val="Kommentarzeichen"/>
          <w:sz w:val="22"/>
          <w:szCs w:val="22"/>
        </w:rPr>
        <w:t xml:space="preserve"> im </w:t>
      </w:r>
      <w:r w:rsidR="00917731">
        <w:rPr>
          <w:rFonts w:cs="Arial"/>
          <w:sz w:val="22"/>
          <w:szCs w:val="22"/>
        </w:rPr>
        <w:t>neuen Look. H</w:t>
      </w:r>
      <w:r w:rsidR="00F127C3" w:rsidRPr="00983C1A">
        <w:rPr>
          <w:rFonts w:cs="Arial"/>
          <w:sz w:val="22"/>
          <w:szCs w:val="22"/>
        </w:rPr>
        <w:t xml:space="preserve">ängende Blumenampeln mit Efeu, Orchideen unter einer Glasglocke oder zu Gruppen arrangierte Sukkulenten in ausgewählten Übertöpfen sind die neuen hippen Wohnaccessoires, die </w:t>
      </w:r>
      <w:r w:rsidR="002B6C4E">
        <w:rPr>
          <w:rFonts w:cs="Arial"/>
          <w:sz w:val="22"/>
          <w:szCs w:val="22"/>
        </w:rPr>
        <w:t>Lust aufs Leben mit Pflanzen machen.</w:t>
      </w:r>
    </w:p>
    <w:p w:rsidR="00F127C3" w:rsidRDefault="00F127C3" w:rsidP="00F127C3">
      <w:pPr>
        <w:spacing w:line="360" w:lineRule="auto"/>
        <w:jc w:val="both"/>
        <w:rPr>
          <w:rFonts w:cs="Arial"/>
          <w:sz w:val="22"/>
          <w:szCs w:val="22"/>
        </w:rPr>
      </w:pPr>
    </w:p>
    <w:p w:rsidR="00F127C3" w:rsidRDefault="00F127C3" w:rsidP="00F127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Denn der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wächst über sich hinaus: Kissen mit </w:t>
      </w:r>
      <w:proofErr w:type="spellStart"/>
      <w:r>
        <w:rPr>
          <w:rFonts w:cs="Arial"/>
          <w:sz w:val="22"/>
          <w:szCs w:val="22"/>
        </w:rPr>
        <w:t>floralen</w:t>
      </w:r>
      <w:proofErr w:type="spellEnd"/>
      <w:r>
        <w:rPr>
          <w:rFonts w:cs="Arial"/>
          <w:sz w:val="22"/>
          <w:szCs w:val="22"/>
        </w:rPr>
        <w:t xml:space="preserve"> Mustern, Tapeten in den unterschiedlichsten Nuancen von satten Gräsern, Blättern </w:t>
      </w:r>
      <w:r w:rsidR="00983C1A">
        <w:rPr>
          <w:rFonts w:cs="Arial"/>
          <w:sz w:val="22"/>
          <w:szCs w:val="22"/>
        </w:rPr>
        <w:t>&amp;</w:t>
      </w:r>
      <w:r>
        <w:rPr>
          <w:rFonts w:cs="Arial"/>
          <w:sz w:val="22"/>
          <w:szCs w:val="22"/>
        </w:rPr>
        <w:t xml:space="preserve"> Co und Bilder aus echtem Moos lassen zusammen mit Elefantenfuß, </w:t>
      </w:r>
      <w:proofErr w:type="spellStart"/>
      <w:r w:rsidRPr="00044B19">
        <w:rPr>
          <w:rFonts w:cs="Arial"/>
          <w:sz w:val="22"/>
          <w:szCs w:val="22"/>
        </w:rPr>
        <w:t>Nestfarn</w:t>
      </w:r>
      <w:proofErr w:type="spellEnd"/>
      <w:r>
        <w:rPr>
          <w:rFonts w:cs="Arial"/>
          <w:sz w:val="22"/>
          <w:szCs w:val="22"/>
        </w:rPr>
        <w:t xml:space="preserve"> und Zwergpfeffer einen Lifestyle entstehen, der d</w:t>
      </w:r>
      <w:r w:rsidR="008E268B">
        <w:rPr>
          <w:rFonts w:cs="Arial"/>
          <w:sz w:val="22"/>
          <w:szCs w:val="22"/>
        </w:rPr>
        <w:t>ie Natur in die Wohnzimmer holt</w:t>
      </w:r>
      <w:r>
        <w:rPr>
          <w:rFonts w:cs="Arial"/>
          <w:sz w:val="22"/>
          <w:szCs w:val="22"/>
        </w:rPr>
        <w:t xml:space="preserve">. Im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verwischen die Grenzen zwischen Trend und Lebenseinstellung – hier treffen Selbstgemachtes und </w:t>
      </w:r>
      <w:proofErr w:type="spellStart"/>
      <w:r>
        <w:rPr>
          <w:rFonts w:cs="Arial"/>
          <w:sz w:val="22"/>
          <w:szCs w:val="22"/>
        </w:rPr>
        <w:t>Upgecyceltes</w:t>
      </w:r>
      <w:proofErr w:type="spellEnd"/>
      <w:r>
        <w:rPr>
          <w:rFonts w:cs="Arial"/>
          <w:sz w:val="22"/>
          <w:szCs w:val="22"/>
        </w:rPr>
        <w:t xml:space="preserve"> auf neue Designprodukte und Schätze vom Flohmarkt.</w:t>
      </w:r>
    </w:p>
    <w:p w:rsidR="00F127C3" w:rsidRDefault="00F127C3" w:rsidP="00F127C3">
      <w:pPr>
        <w:spacing w:line="360" w:lineRule="auto"/>
        <w:jc w:val="both"/>
        <w:rPr>
          <w:rFonts w:cs="Arial"/>
          <w:sz w:val="22"/>
          <w:szCs w:val="22"/>
        </w:rPr>
      </w:pPr>
    </w:p>
    <w:p w:rsidR="00F127C3" w:rsidRDefault="008E268B" w:rsidP="00F127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F127C3">
        <w:rPr>
          <w:rFonts w:cs="Arial"/>
          <w:sz w:val="22"/>
          <w:szCs w:val="22"/>
        </w:rPr>
        <w:t xml:space="preserve">it der </w:t>
      </w:r>
      <w:proofErr w:type="spellStart"/>
      <w:r w:rsidR="00F127C3">
        <w:rPr>
          <w:rFonts w:cs="Arial"/>
          <w:sz w:val="22"/>
          <w:szCs w:val="22"/>
        </w:rPr>
        <w:t>Pottery</w:t>
      </w:r>
      <w:proofErr w:type="spellEnd"/>
      <w:r w:rsidR="00F127C3">
        <w:rPr>
          <w:rFonts w:cs="Arial"/>
          <w:sz w:val="22"/>
          <w:szCs w:val="22"/>
        </w:rPr>
        <w:t xml:space="preserve">-Edition von Scheurich erstrahlt der Urban </w:t>
      </w:r>
      <w:proofErr w:type="spellStart"/>
      <w:r w:rsidR="00F127C3">
        <w:rPr>
          <w:rFonts w:cs="Arial"/>
          <w:sz w:val="22"/>
          <w:szCs w:val="22"/>
        </w:rPr>
        <w:t>Jungle</w:t>
      </w:r>
      <w:proofErr w:type="spellEnd"/>
      <w:r w:rsidR="00F127C3">
        <w:rPr>
          <w:rFonts w:cs="Arial"/>
          <w:sz w:val="22"/>
          <w:szCs w:val="22"/>
        </w:rPr>
        <w:t xml:space="preserve"> immer wieder in einem anderen Licht. Wie getöpfert wirkende Ränder, die rauen Oberflächen mit verschiedenen Rillenstrukturen und sanft geschwungene Formen kennzeichnen die natürliche</w:t>
      </w:r>
      <w:r>
        <w:rPr>
          <w:rFonts w:cs="Arial"/>
          <w:sz w:val="22"/>
          <w:szCs w:val="22"/>
        </w:rPr>
        <w:t>n</w:t>
      </w:r>
      <w:r w:rsidR="00F127C3">
        <w:rPr>
          <w:rFonts w:cs="Arial"/>
          <w:sz w:val="22"/>
          <w:szCs w:val="22"/>
        </w:rPr>
        <w:t xml:space="preserve"> Serie</w:t>
      </w:r>
      <w:r>
        <w:rPr>
          <w:rFonts w:cs="Arial"/>
          <w:sz w:val="22"/>
          <w:szCs w:val="22"/>
        </w:rPr>
        <w:t>n</w:t>
      </w:r>
      <w:r w:rsidR="00F127C3">
        <w:rPr>
          <w:rFonts w:cs="Arial"/>
          <w:sz w:val="22"/>
          <w:szCs w:val="22"/>
        </w:rPr>
        <w:t xml:space="preserve"> ebenso wie die hundertprozentige Wasserdichtigkeit. Von Mini bis XXL ist hier alles dabei, um Pfennigbaum und anderen Dschungel-Bewohnern den passenden Rahmen zu geben.</w:t>
      </w:r>
    </w:p>
    <w:p w:rsidR="00F127C3" w:rsidRDefault="00F127C3" w:rsidP="00F127C3">
      <w:pPr>
        <w:spacing w:line="360" w:lineRule="auto"/>
        <w:jc w:val="both"/>
        <w:rPr>
          <w:rFonts w:cs="Arial"/>
          <w:sz w:val="22"/>
          <w:szCs w:val="22"/>
        </w:rPr>
      </w:pPr>
    </w:p>
    <w:p w:rsidR="00F127C3" w:rsidRDefault="00F127C3" w:rsidP="00F127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Charmant durchbrechen die Übertöpfe </w:t>
      </w:r>
      <w:proofErr w:type="spellStart"/>
      <w:r>
        <w:rPr>
          <w:rFonts w:cs="Arial"/>
          <w:sz w:val="22"/>
          <w:szCs w:val="22"/>
        </w:rPr>
        <w:t>Corteza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Intense</w:t>
      </w:r>
      <w:proofErr w:type="spellEnd"/>
      <w:r>
        <w:rPr>
          <w:rFonts w:cs="Arial"/>
          <w:sz w:val="22"/>
          <w:szCs w:val="22"/>
        </w:rPr>
        <w:t xml:space="preserve"> und Pure </w:t>
      </w:r>
      <w:proofErr w:type="spellStart"/>
      <w:r>
        <w:rPr>
          <w:rFonts w:cs="Arial"/>
          <w:sz w:val="22"/>
          <w:szCs w:val="22"/>
        </w:rPr>
        <w:t>Pottery</w:t>
      </w:r>
      <w:proofErr w:type="spellEnd"/>
      <w:r>
        <w:rPr>
          <w:rFonts w:cs="Arial"/>
          <w:sz w:val="22"/>
          <w:szCs w:val="22"/>
        </w:rPr>
        <w:t xml:space="preserve"> die grüne Welle jeweils auf ihre individuelle Art. Pure </w:t>
      </w:r>
      <w:proofErr w:type="spellStart"/>
      <w:r>
        <w:rPr>
          <w:rFonts w:cs="Arial"/>
          <w:sz w:val="22"/>
          <w:szCs w:val="22"/>
        </w:rPr>
        <w:t>Pottery</w:t>
      </w:r>
      <w:proofErr w:type="spellEnd"/>
      <w:r>
        <w:rPr>
          <w:rFonts w:cs="Arial"/>
          <w:sz w:val="22"/>
          <w:szCs w:val="22"/>
        </w:rPr>
        <w:t xml:space="preserve"> assoziiert in Anmutung und Farbgebung </w:t>
      </w:r>
      <w:r w:rsidR="00983C1A">
        <w:rPr>
          <w:rFonts w:cs="Arial"/>
          <w:sz w:val="22"/>
          <w:szCs w:val="22"/>
        </w:rPr>
        <w:t>Erdverbundenheit</w:t>
      </w:r>
      <w:r>
        <w:rPr>
          <w:rFonts w:cs="Arial"/>
          <w:sz w:val="22"/>
          <w:szCs w:val="22"/>
        </w:rPr>
        <w:t>.</w:t>
      </w:r>
      <w:r w:rsidR="008E26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Mit </w:t>
      </w:r>
      <w:proofErr w:type="spellStart"/>
      <w:r>
        <w:rPr>
          <w:rFonts w:cs="Arial"/>
          <w:sz w:val="22"/>
          <w:szCs w:val="22"/>
        </w:rPr>
        <w:t>Intense</w:t>
      </w:r>
      <w:proofErr w:type="spellEnd"/>
      <w:r>
        <w:rPr>
          <w:rFonts w:cs="Arial"/>
          <w:sz w:val="22"/>
          <w:szCs w:val="22"/>
        </w:rPr>
        <w:t xml:space="preserve"> schwingt ein Hauch von Glanz </w:t>
      </w:r>
      <w:r w:rsidR="00C31A13">
        <w:rPr>
          <w:rFonts w:cs="Arial"/>
          <w:sz w:val="22"/>
          <w:szCs w:val="22"/>
        </w:rPr>
        <w:t xml:space="preserve">und Glamour </w:t>
      </w:r>
      <w:r>
        <w:rPr>
          <w:rFonts w:cs="Arial"/>
          <w:sz w:val="22"/>
          <w:szCs w:val="22"/>
        </w:rPr>
        <w:t xml:space="preserve">durch den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– die </w:t>
      </w:r>
      <w:r w:rsidR="00C31A13">
        <w:rPr>
          <w:rFonts w:cs="Arial"/>
          <w:sz w:val="22"/>
          <w:szCs w:val="22"/>
        </w:rPr>
        <w:t xml:space="preserve">effektvolle </w:t>
      </w:r>
      <w:r>
        <w:rPr>
          <w:rFonts w:cs="Arial"/>
          <w:sz w:val="22"/>
          <w:szCs w:val="22"/>
        </w:rPr>
        <w:t xml:space="preserve">Außenseite </w:t>
      </w:r>
      <w:r w:rsidR="0035037F">
        <w:rPr>
          <w:rFonts w:cs="Arial"/>
          <w:sz w:val="22"/>
          <w:szCs w:val="22"/>
        </w:rPr>
        <w:t>hebt sich</w:t>
      </w:r>
      <w:r>
        <w:rPr>
          <w:rFonts w:cs="Arial"/>
          <w:sz w:val="22"/>
          <w:szCs w:val="22"/>
        </w:rPr>
        <w:t xml:space="preserve"> </w:t>
      </w:r>
      <w:r w:rsidR="0035037F">
        <w:rPr>
          <w:rFonts w:cs="Arial"/>
          <w:sz w:val="22"/>
          <w:szCs w:val="22"/>
        </w:rPr>
        <w:t xml:space="preserve">von </w:t>
      </w:r>
      <w:r>
        <w:rPr>
          <w:rFonts w:cs="Arial"/>
          <w:sz w:val="22"/>
          <w:szCs w:val="22"/>
        </w:rPr>
        <w:t>all den Grüntönen</w:t>
      </w:r>
      <w:r w:rsidR="0035037F">
        <w:rPr>
          <w:rFonts w:cs="Arial"/>
          <w:sz w:val="22"/>
          <w:szCs w:val="22"/>
        </w:rPr>
        <w:t xml:space="preserve"> </w:t>
      </w:r>
      <w:r w:rsidR="00C31A13">
        <w:rPr>
          <w:rFonts w:cs="Arial"/>
          <w:sz w:val="22"/>
          <w:szCs w:val="22"/>
        </w:rPr>
        <w:t>wunderschön</w:t>
      </w:r>
      <w:r w:rsidR="0035037F">
        <w:rPr>
          <w:rFonts w:cs="Arial"/>
          <w:sz w:val="22"/>
          <w:szCs w:val="22"/>
        </w:rPr>
        <w:t xml:space="preserve"> ab</w:t>
      </w:r>
      <w:r>
        <w:rPr>
          <w:rFonts w:cs="Arial"/>
          <w:sz w:val="22"/>
          <w:szCs w:val="22"/>
        </w:rPr>
        <w:t xml:space="preserve">. Und Corteza verstärkt die Natürlichkeit mit </w:t>
      </w:r>
      <w:r w:rsidR="008E268B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 xml:space="preserve"> Baumrinden-Optik noch einmal. </w:t>
      </w:r>
    </w:p>
    <w:p w:rsidR="00917731" w:rsidRDefault="00917731" w:rsidP="00F127C3">
      <w:pPr>
        <w:spacing w:line="360" w:lineRule="auto"/>
        <w:jc w:val="both"/>
        <w:rPr>
          <w:rFonts w:cs="Arial"/>
          <w:sz w:val="22"/>
          <w:szCs w:val="22"/>
        </w:rPr>
      </w:pPr>
    </w:p>
    <w:p w:rsidR="002B6C4E" w:rsidRDefault="002B6C4E" w:rsidP="00F127C3">
      <w:pPr>
        <w:spacing w:line="360" w:lineRule="auto"/>
        <w:jc w:val="both"/>
        <w:rPr>
          <w:rFonts w:cs="Arial"/>
          <w:sz w:val="22"/>
          <w:szCs w:val="22"/>
        </w:rPr>
      </w:pP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F127C3">
        <w:tc>
          <w:tcPr>
            <w:tcW w:w="4463" w:type="dxa"/>
          </w:tcPr>
          <w:p w:rsidR="004E5530" w:rsidRPr="00983C1A" w:rsidRDefault="004E5530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983C1A" w:rsidRDefault="004E5530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F127C3">
        <w:tc>
          <w:tcPr>
            <w:tcW w:w="4463" w:type="dxa"/>
          </w:tcPr>
          <w:p w:rsidR="00F127C3" w:rsidRPr="00983C1A" w:rsidRDefault="00F127C3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Pure </w:t>
            </w:r>
            <w:proofErr w:type="spellStart"/>
            <w:r w:rsidRPr="00983C1A">
              <w:rPr>
                <w:sz w:val="18"/>
                <w:szCs w:val="18"/>
              </w:rPr>
              <w:t>Pottery</w:t>
            </w:r>
            <w:proofErr w:type="spellEnd"/>
            <w:r w:rsidRPr="00983C1A">
              <w:rPr>
                <w:sz w:val="18"/>
                <w:szCs w:val="18"/>
              </w:rPr>
              <w:t>:</w:t>
            </w:r>
          </w:p>
          <w:p w:rsidR="00F127C3" w:rsidRPr="00983C1A" w:rsidRDefault="00F127C3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Übertöpfe: 16, 18, 20 und 24 cm</w:t>
            </w:r>
          </w:p>
          <w:p w:rsidR="004E5530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Pflanzschale rund: 24 cm</w:t>
            </w:r>
          </w:p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Orchideengefäß: 15 cm</w:t>
            </w:r>
          </w:p>
        </w:tc>
        <w:tc>
          <w:tcPr>
            <w:tcW w:w="4463" w:type="dxa"/>
          </w:tcPr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</w:p>
          <w:p w:rsidR="004E5530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Ab €  </w:t>
            </w:r>
            <w:r w:rsidR="0035037F">
              <w:rPr>
                <w:sz w:val="18"/>
                <w:szCs w:val="18"/>
              </w:rPr>
              <w:t xml:space="preserve"> </w:t>
            </w:r>
            <w:r w:rsidR="00A11B72">
              <w:rPr>
                <w:sz w:val="18"/>
                <w:szCs w:val="18"/>
              </w:rPr>
              <w:t>6,49</w:t>
            </w:r>
            <w:bookmarkStart w:id="0" w:name="_GoBack"/>
            <w:bookmarkEnd w:id="0"/>
          </w:p>
          <w:p w:rsidR="00F127C3" w:rsidRPr="00983C1A" w:rsidRDefault="00A11B7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 10,99</w:t>
            </w:r>
          </w:p>
          <w:p w:rsidR="00F127C3" w:rsidRPr="00983C1A" w:rsidRDefault="00A11B7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  5,29</w:t>
            </w:r>
          </w:p>
        </w:tc>
      </w:tr>
      <w:tr w:rsidR="004E5530" w:rsidRPr="00E57EFC" w:rsidTr="00F127C3">
        <w:tc>
          <w:tcPr>
            <w:tcW w:w="4463" w:type="dxa"/>
          </w:tcPr>
          <w:p w:rsidR="00F127C3" w:rsidRPr="00983C1A" w:rsidRDefault="00F127C3" w:rsidP="00F127C3">
            <w:pPr>
              <w:rPr>
                <w:sz w:val="18"/>
                <w:szCs w:val="18"/>
              </w:rPr>
            </w:pPr>
            <w:proofErr w:type="spellStart"/>
            <w:r w:rsidRPr="00983C1A">
              <w:rPr>
                <w:sz w:val="18"/>
                <w:szCs w:val="18"/>
              </w:rPr>
              <w:t>Intense</w:t>
            </w:r>
            <w:proofErr w:type="spellEnd"/>
            <w:r w:rsidRPr="00983C1A">
              <w:rPr>
                <w:sz w:val="18"/>
                <w:szCs w:val="18"/>
              </w:rPr>
              <w:t>:</w:t>
            </w:r>
          </w:p>
          <w:p w:rsidR="004E5530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Übertöpfe: 15, 18, 21, 25 und 28 cm</w:t>
            </w:r>
          </w:p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Schale: 25 cm</w:t>
            </w:r>
          </w:p>
        </w:tc>
        <w:tc>
          <w:tcPr>
            <w:tcW w:w="4463" w:type="dxa"/>
          </w:tcPr>
          <w:p w:rsidR="004E5530" w:rsidRPr="00983C1A" w:rsidRDefault="004E5530" w:rsidP="00DE7EBB">
            <w:pPr>
              <w:jc w:val="both"/>
              <w:rPr>
                <w:sz w:val="18"/>
                <w:szCs w:val="18"/>
              </w:rPr>
            </w:pPr>
          </w:p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Ab €  </w:t>
            </w:r>
            <w:r w:rsidR="0035037F">
              <w:rPr>
                <w:sz w:val="18"/>
                <w:szCs w:val="18"/>
              </w:rPr>
              <w:t xml:space="preserve"> </w:t>
            </w:r>
            <w:r w:rsidR="00A11B72">
              <w:rPr>
                <w:sz w:val="18"/>
                <w:szCs w:val="18"/>
              </w:rPr>
              <w:t>7,49</w:t>
            </w:r>
          </w:p>
          <w:p w:rsidR="00F127C3" w:rsidRPr="00983C1A" w:rsidRDefault="009B6EA9" w:rsidP="009B6E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€ 14,99</w:t>
            </w:r>
          </w:p>
        </w:tc>
      </w:tr>
      <w:tr w:rsidR="00F127C3" w:rsidRPr="00E57EFC" w:rsidTr="00F127C3">
        <w:tc>
          <w:tcPr>
            <w:tcW w:w="4463" w:type="dxa"/>
          </w:tcPr>
          <w:p w:rsidR="00F127C3" w:rsidRPr="00983C1A" w:rsidRDefault="00F127C3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Corteza:</w:t>
            </w:r>
          </w:p>
          <w:p w:rsidR="00983C1A" w:rsidRDefault="00983C1A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Mini-Übertöpfe: 7 und 10 cm </w:t>
            </w:r>
          </w:p>
          <w:p w:rsidR="00F127C3" w:rsidRPr="00983C1A" w:rsidRDefault="00F127C3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Übertöpfe: 12, 14, 16, 19, 22 und 25 cm</w:t>
            </w:r>
          </w:p>
          <w:p w:rsidR="00983C1A" w:rsidRPr="00983C1A" w:rsidRDefault="00983C1A" w:rsidP="00983C1A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Schale: 21 cm</w:t>
            </w:r>
          </w:p>
          <w:p w:rsidR="00F127C3" w:rsidRPr="00983C1A" w:rsidRDefault="00F127C3" w:rsidP="00F127C3">
            <w:pPr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Orchideengefäß: 15 cm</w:t>
            </w:r>
          </w:p>
        </w:tc>
        <w:tc>
          <w:tcPr>
            <w:tcW w:w="4463" w:type="dxa"/>
          </w:tcPr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</w:p>
          <w:p w:rsidR="00983C1A" w:rsidRDefault="00983C1A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Ab € </w:t>
            </w:r>
            <w:r w:rsidR="0035037F">
              <w:rPr>
                <w:sz w:val="18"/>
                <w:szCs w:val="18"/>
              </w:rPr>
              <w:t xml:space="preserve">  </w:t>
            </w:r>
            <w:r w:rsidR="009B6EA9">
              <w:rPr>
                <w:sz w:val="18"/>
                <w:szCs w:val="18"/>
              </w:rPr>
              <w:t>1,99</w:t>
            </w:r>
          </w:p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Ab € </w:t>
            </w:r>
            <w:r w:rsidR="0035037F">
              <w:rPr>
                <w:sz w:val="18"/>
                <w:szCs w:val="18"/>
              </w:rPr>
              <w:t xml:space="preserve">  </w:t>
            </w:r>
            <w:r w:rsidR="00A11B72">
              <w:rPr>
                <w:sz w:val="18"/>
                <w:szCs w:val="18"/>
              </w:rPr>
              <w:t>3,7</w:t>
            </w:r>
            <w:r w:rsidR="009B6EA9">
              <w:rPr>
                <w:sz w:val="18"/>
                <w:szCs w:val="18"/>
              </w:rPr>
              <w:t>9</w:t>
            </w:r>
          </w:p>
          <w:p w:rsidR="00983C1A" w:rsidRPr="00983C1A" w:rsidRDefault="00983C1A" w:rsidP="00983C1A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     € </w:t>
            </w:r>
            <w:r w:rsidR="0035037F">
              <w:rPr>
                <w:sz w:val="18"/>
                <w:szCs w:val="18"/>
              </w:rPr>
              <w:t xml:space="preserve">  </w:t>
            </w:r>
            <w:r w:rsidR="009B6EA9">
              <w:rPr>
                <w:sz w:val="18"/>
                <w:szCs w:val="18"/>
              </w:rPr>
              <w:t>8,99</w:t>
            </w:r>
          </w:p>
          <w:p w:rsidR="00F127C3" w:rsidRPr="00983C1A" w:rsidRDefault="00F127C3" w:rsidP="00DE7EBB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 xml:space="preserve">     € </w:t>
            </w:r>
            <w:r w:rsidR="0035037F">
              <w:rPr>
                <w:sz w:val="18"/>
                <w:szCs w:val="18"/>
              </w:rPr>
              <w:t xml:space="preserve">  </w:t>
            </w:r>
            <w:r w:rsidR="00A11B72">
              <w:rPr>
                <w:sz w:val="18"/>
                <w:szCs w:val="18"/>
              </w:rPr>
              <w:t>5,29</w:t>
            </w:r>
          </w:p>
        </w:tc>
      </w:tr>
    </w:tbl>
    <w:p w:rsidR="00F127C3" w:rsidRDefault="00F127C3"/>
    <w:sectPr w:rsidR="00F127C3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A11B72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A11B72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A9" w:rsidRPr="003B464C" w:rsidRDefault="00D105A9" w:rsidP="00D105A9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5A9" w:rsidRPr="00A27A35" w:rsidRDefault="00D105A9" w:rsidP="00D105A9">
    <w:pPr>
      <w:pStyle w:val="Kopfzeile"/>
    </w:pPr>
  </w:p>
  <w:p w:rsidR="00872642" w:rsidRPr="00D105A9" w:rsidRDefault="00872642" w:rsidP="00D105A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2326EB"/>
    <w:rsid w:val="002B6C4E"/>
    <w:rsid w:val="0033339F"/>
    <w:rsid w:val="0035037F"/>
    <w:rsid w:val="003524B4"/>
    <w:rsid w:val="00416C76"/>
    <w:rsid w:val="00481DD6"/>
    <w:rsid w:val="004D00AF"/>
    <w:rsid w:val="004E5530"/>
    <w:rsid w:val="004E5BF4"/>
    <w:rsid w:val="005F7294"/>
    <w:rsid w:val="00713DB8"/>
    <w:rsid w:val="007C3DF8"/>
    <w:rsid w:val="008529B0"/>
    <w:rsid w:val="00872642"/>
    <w:rsid w:val="008E268B"/>
    <w:rsid w:val="00917731"/>
    <w:rsid w:val="00983C1A"/>
    <w:rsid w:val="009B6EA9"/>
    <w:rsid w:val="00A11B72"/>
    <w:rsid w:val="00A31745"/>
    <w:rsid w:val="00B778F4"/>
    <w:rsid w:val="00C31A13"/>
    <w:rsid w:val="00D105A9"/>
    <w:rsid w:val="00E603A2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27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12</cp:revision>
  <cp:lastPrinted>2018-05-02T10:25:00Z</cp:lastPrinted>
  <dcterms:created xsi:type="dcterms:W3CDTF">2018-04-24T09:20:00Z</dcterms:created>
  <dcterms:modified xsi:type="dcterms:W3CDTF">2019-10-07T12:42:00Z</dcterms:modified>
</cp:coreProperties>
</file>