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B8F" w:rsidRPr="00F24504" w:rsidRDefault="00F63B8F" w:rsidP="00F63B8F">
      <w:pPr>
        <w:pStyle w:val="berschrift1"/>
        <w:rPr>
          <w:sz w:val="22"/>
          <w:szCs w:val="22"/>
        </w:rPr>
      </w:pPr>
      <w:r w:rsidRPr="00F24504">
        <w:rPr>
          <w:sz w:val="22"/>
          <w:szCs w:val="22"/>
        </w:rPr>
        <w:t>Lifestyle und Natürlichkeit</w:t>
      </w:r>
    </w:p>
    <w:p w:rsidR="00D451FD" w:rsidRPr="00F24504" w:rsidRDefault="00D451FD">
      <w:pPr>
        <w:rPr>
          <w:sz w:val="22"/>
          <w:szCs w:val="22"/>
        </w:rPr>
      </w:pPr>
    </w:p>
    <w:p w:rsidR="00D451FD" w:rsidRPr="00F24504" w:rsidRDefault="00CE62C1">
      <w:pPr>
        <w:pStyle w:val="berschrift2"/>
        <w:rPr>
          <w:b/>
        </w:rPr>
      </w:pPr>
      <w:r w:rsidRPr="00F24504">
        <w:rPr>
          <w:b/>
        </w:rPr>
        <w:t>No1 Stone von Scheurich</w:t>
      </w:r>
    </w:p>
    <w:p w:rsidR="00D451FD" w:rsidRPr="00F24504" w:rsidRDefault="00D451FD">
      <w:pPr>
        <w:spacing w:line="360" w:lineRule="auto"/>
        <w:jc w:val="both"/>
        <w:rPr>
          <w:sz w:val="22"/>
          <w:szCs w:val="22"/>
        </w:rPr>
      </w:pPr>
    </w:p>
    <w:p w:rsidR="00CE62C1" w:rsidRPr="00F24504" w:rsidRDefault="00B5101C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  <w:r>
        <w:rPr>
          <w:rFonts w:eastAsiaTheme="minorHAnsi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162175" cy="2828925"/>
            <wp:effectExtent l="0" t="0" r="9525" b="9525"/>
            <wp:wrapSquare wrapText="bothSides"/>
            <wp:docPr id="2" name="Grafik 2" descr="L:\Scheurich\Outdoor\No1 Stone\Scheurich_No1_Stone -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Scheurich\Outdoor\No1 Stone\Scheurich_No1_Stone - Kopi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Erfolgreiches Design setzt sich überall durch. Das stellt die weltweit beliebteste Indoor-Topfform von Scheurich auch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bei der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Outdoor-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Serie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No1 unter Beweis. Das Kunst</w:t>
      </w:r>
      <w:r w:rsidR="005A4FD5" w:rsidRPr="00F24504">
        <w:rPr>
          <w:rFonts w:eastAsiaTheme="minorHAnsi" w:cs="Arial"/>
          <w:sz w:val="22"/>
          <w:szCs w:val="22"/>
          <w:lang w:eastAsia="en-US"/>
        </w:rPr>
        <w:softHyphen/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stoff-Leichtgewicht überzeugt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mit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klaren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Proportionen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und </w:t>
      </w:r>
      <w:r w:rsidR="00484E3E" w:rsidRPr="00F24504">
        <w:rPr>
          <w:rFonts w:eastAsiaTheme="minorHAnsi" w:cs="Arial"/>
          <w:sz w:val="22"/>
          <w:szCs w:val="22"/>
          <w:lang w:eastAsia="en-US"/>
        </w:rPr>
        <w:t>einer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ebenso ausgewogene</w:t>
      </w:r>
      <w:r w:rsidR="00484E3E" w:rsidRPr="00F24504">
        <w:rPr>
          <w:rFonts w:eastAsiaTheme="minorHAnsi" w:cs="Arial"/>
          <w:sz w:val="22"/>
          <w:szCs w:val="22"/>
          <w:lang w:eastAsia="en-US"/>
        </w:rPr>
        <w:t xml:space="preserve">n wie modernen 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Formgebung. Voll im Trend 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>liegen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dabei </w:t>
      </w:r>
      <w:r w:rsidR="00F569DE" w:rsidRPr="00F24504">
        <w:rPr>
          <w:rFonts w:eastAsiaTheme="minorHAnsi" w:cs="Arial"/>
          <w:sz w:val="22"/>
          <w:szCs w:val="22"/>
          <w:lang w:eastAsia="en-US"/>
        </w:rPr>
        <w:t>das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dickwandige </w:t>
      </w:r>
      <w:r w:rsidR="00F569DE" w:rsidRPr="00F24504">
        <w:rPr>
          <w:rFonts w:eastAsiaTheme="minorHAnsi" w:cs="Arial"/>
          <w:sz w:val="22"/>
          <w:szCs w:val="22"/>
          <w:lang w:eastAsia="en-US"/>
        </w:rPr>
        <w:t>Profil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 xml:space="preserve"> und die natürlichen Oberflächen</w:t>
      </w:r>
      <w:r w:rsidR="00DA04BD" w:rsidRPr="00F24504">
        <w:rPr>
          <w:rFonts w:eastAsiaTheme="minorHAnsi" w:cs="Arial"/>
          <w:sz w:val="22"/>
          <w:szCs w:val="22"/>
          <w:lang w:eastAsia="en-US"/>
        </w:rPr>
        <w:t xml:space="preserve">, 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 xml:space="preserve">die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No1 Stone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 xml:space="preserve"> eine hohe Wertigkeit </w:t>
      </w:r>
      <w:r w:rsidR="00DA04BD" w:rsidRPr="00F24504">
        <w:rPr>
          <w:rFonts w:eastAsiaTheme="minorHAnsi" w:cs="Arial"/>
          <w:sz w:val="22"/>
          <w:szCs w:val="22"/>
          <w:lang w:eastAsia="en-US"/>
        </w:rPr>
        <w:t>verleih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>en</w:t>
      </w:r>
      <w:r w:rsidR="00CE62C1" w:rsidRPr="00F24504">
        <w:rPr>
          <w:rFonts w:eastAsiaTheme="minorHAnsi" w:cs="Arial"/>
          <w:sz w:val="22"/>
          <w:szCs w:val="22"/>
          <w:lang w:eastAsia="en-US"/>
        </w:rPr>
        <w:t>.</w:t>
      </w:r>
    </w:p>
    <w:p w:rsidR="00CE62C1" w:rsidRPr="00F24504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p w:rsidR="00CE62C1" w:rsidRPr="00F24504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F24504">
        <w:rPr>
          <w:rFonts w:eastAsiaTheme="minorHAnsi" w:cs="Arial"/>
          <w:sz w:val="22"/>
          <w:szCs w:val="22"/>
          <w:lang w:eastAsia="en-US"/>
        </w:rPr>
        <w:t>Robustes Material und durchdachte Funktionalität si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nd bei Produkten im Außenbereich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die Gradmesser für Langlebigkeit und einfaches Handling. Deshalb kommen bei den Outdoor-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Programmen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von Scheurich grundsätzlich nur frostfeste und UV-beständige Kunststoffe zum Einsatz. No1 Stone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wird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von Scheurich im aufwendigen Rotationsgussverfahre</w:t>
      </w:r>
      <w:r w:rsidR="00F569DE" w:rsidRPr="00F24504">
        <w:rPr>
          <w:rFonts w:eastAsiaTheme="minorHAnsi" w:cs="Arial"/>
          <w:sz w:val="22"/>
          <w:szCs w:val="22"/>
          <w:lang w:eastAsia="en-US"/>
        </w:rPr>
        <w:t xml:space="preserve">n in Deutschland gefertigt. Das große Bodenloch verhindert 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z. B. nach starken Regenfällen Staunässe im Gefäß. Besonders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innovativ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ist der Verschluss, mit dem sich das Loch beim Indoor-Einsatz vollständig abdichten lässt.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 xml:space="preserve"> Anson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s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ten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wird der Verschluss separat in einer „Parkposition“ unter dem Gefäß deponiert und ist bei Bedarf immer griffbereit. </w:t>
      </w:r>
    </w:p>
    <w:p w:rsidR="00CE62C1" w:rsidRPr="00F24504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p w:rsidR="00CE62C1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F24504">
        <w:rPr>
          <w:rFonts w:eastAsiaTheme="minorHAnsi" w:cs="Arial"/>
          <w:sz w:val="22"/>
          <w:szCs w:val="22"/>
          <w:lang w:eastAsia="en-US"/>
        </w:rPr>
        <w:t xml:space="preserve">No1 Stone </w:t>
      </w:r>
      <w:r w:rsidR="00484E3E" w:rsidRPr="00F24504">
        <w:rPr>
          <w:rFonts w:eastAsiaTheme="minorHAnsi" w:cs="Arial"/>
          <w:sz w:val="22"/>
          <w:szCs w:val="22"/>
          <w:lang w:eastAsia="en-US"/>
        </w:rPr>
        <w:t>gibt es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</w:t>
      </w:r>
      <w:r w:rsidR="003A4A54" w:rsidRPr="00F24504">
        <w:rPr>
          <w:rFonts w:eastAsiaTheme="minorHAnsi" w:cs="Arial"/>
          <w:sz w:val="22"/>
          <w:szCs w:val="22"/>
          <w:lang w:eastAsia="en-US"/>
        </w:rPr>
        <w:t xml:space="preserve">in </w:t>
      </w:r>
      <w:r w:rsidR="003A4A54">
        <w:rPr>
          <w:rFonts w:eastAsiaTheme="minorHAnsi" w:cs="Arial"/>
          <w:sz w:val="22"/>
          <w:szCs w:val="22"/>
          <w:lang w:eastAsia="en-US"/>
        </w:rPr>
        <w:t>authentischer Steinoptik</w:t>
      </w:r>
      <w:r w:rsidR="003A4A54" w:rsidRPr="00F24504">
        <w:rPr>
          <w:rFonts w:eastAsiaTheme="minorHAnsi" w:cs="Arial"/>
          <w:sz w:val="22"/>
          <w:szCs w:val="22"/>
          <w:lang w:eastAsia="en-US"/>
        </w:rPr>
        <w:t xml:space="preserve"> in Schw</w:t>
      </w:r>
      <w:r w:rsidR="003A4A54">
        <w:rPr>
          <w:rFonts w:eastAsiaTheme="minorHAnsi" w:cs="Arial"/>
          <w:sz w:val="22"/>
          <w:szCs w:val="22"/>
          <w:lang w:eastAsia="en-US"/>
        </w:rPr>
        <w:t xml:space="preserve">arz-Granit, </w:t>
      </w:r>
      <w:r w:rsidR="003A4A54" w:rsidRPr="00F24504">
        <w:rPr>
          <w:rFonts w:eastAsiaTheme="minorHAnsi" w:cs="Arial"/>
          <w:sz w:val="22"/>
          <w:szCs w:val="22"/>
          <w:lang w:eastAsia="en-US"/>
        </w:rPr>
        <w:t xml:space="preserve">Taupe-Granit </w:t>
      </w:r>
      <w:r w:rsidR="003A4A54">
        <w:rPr>
          <w:rFonts w:eastAsiaTheme="minorHAnsi" w:cs="Arial"/>
          <w:sz w:val="22"/>
          <w:szCs w:val="22"/>
          <w:lang w:eastAsia="en-US"/>
        </w:rPr>
        <w:t xml:space="preserve">und Stony Grey, </w:t>
      </w:r>
      <w:r w:rsidR="00FA0297">
        <w:rPr>
          <w:rFonts w:eastAsiaTheme="minorHAnsi" w:cs="Arial"/>
          <w:sz w:val="22"/>
          <w:szCs w:val="22"/>
          <w:lang w:eastAsia="en-US"/>
        </w:rPr>
        <w:t>und eignet</w:t>
      </w:r>
      <w:r w:rsidR="00A02326" w:rsidRPr="00F24504">
        <w:rPr>
          <w:rFonts w:eastAsiaTheme="minorHAnsi" w:cs="Arial"/>
          <w:sz w:val="22"/>
          <w:szCs w:val="22"/>
          <w:lang w:eastAsia="en-US"/>
        </w:rPr>
        <w:t xml:space="preserve"> 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sich hervorragend zur Ausstattung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schicker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Freiraum</w:t>
      </w:r>
      <w:r w:rsidR="00EF4BD6" w:rsidRPr="00F24504">
        <w:rPr>
          <w:rFonts w:eastAsiaTheme="minorHAnsi" w:cs="Arial"/>
          <w:sz w:val="22"/>
          <w:szCs w:val="22"/>
          <w:lang w:eastAsia="en-US"/>
        </w:rPr>
        <w:softHyphen/>
      </w:r>
      <w:r w:rsidRPr="00F24504">
        <w:rPr>
          <w:rFonts w:eastAsiaTheme="minorHAnsi" w:cs="Arial"/>
          <w:sz w:val="22"/>
          <w:szCs w:val="22"/>
          <w:lang w:eastAsia="en-US"/>
        </w:rPr>
        <w:t>lösungen wie eine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r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großzügige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n Lounge oder einem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Essplatz auf der Terrasse. Für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die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flexi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 xml:space="preserve">ble Verwendung 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drinnen wie draußen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empfiehlt sich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eine Bepflanzung mit opulenten Blütengewächsen wie Hortensien (Hydrangea), mediterranen Kübelpflanzen wie </w:t>
      </w:r>
      <w:r w:rsidR="0005703B" w:rsidRPr="00F24504">
        <w:rPr>
          <w:rFonts w:eastAsiaTheme="minorHAnsi" w:cs="Arial"/>
          <w:sz w:val="22"/>
          <w:szCs w:val="22"/>
          <w:lang w:eastAsia="en-US"/>
        </w:rPr>
        <w:t>Oliven</w:t>
      </w:r>
      <w:r w:rsidR="00EF4BD6" w:rsidRPr="00F24504">
        <w:rPr>
          <w:rFonts w:eastAsiaTheme="minorHAnsi" w:cs="Arial"/>
          <w:sz w:val="22"/>
          <w:szCs w:val="22"/>
          <w:lang w:eastAsia="en-US"/>
        </w:rPr>
        <w:softHyphen/>
      </w:r>
      <w:r w:rsidR="0005703B" w:rsidRPr="00F24504">
        <w:rPr>
          <w:rFonts w:eastAsiaTheme="minorHAnsi" w:cs="Arial"/>
          <w:sz w:val="22"/>
          <w:szCs w:val="22"/>
          <w:lang w:eastAsia="en-US"/>
        </w:rPr>
        <w:t>bäumchen, exotischen Zitruspflanzen wie Kumquat (Fortunella) oder einem klassischen Lorbeer (Laurus nobilis)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. In der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XL-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Ausführung von No1 Stone finden sogar Topfgehölze wie Fächerahorn ausreichend Wurzelraum. Besonders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gefragt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ist gerade der Eigenanbau von Naschobst </w:t>
      </w:r>
      <w:r w:rsidRPr="00F24504">
        <w:rPr>
          <w:rFonts w:eastAsiaTheme="minorHAnsi" w:cs="Arial"/>
          <w:sz w:val="22"/>
          <w:szCs w:val="22"/>
          <w:lang w:eastAsia="en-US"/>
        </w:rPr>
        <w:lastRenderedPageBreak/>
        <w:t>und anderen Nutzpflanzen auf Balkon und Terrasse – z. B. ein Pfirsich</w:t>
      </w:r>
      <w:r w:rsidR="00EF4BD6" w:rsidRPr="00F24504">
        <w:rPr>
          <w:rFonts w:eastAsiaTheme="minorHAnsi" w:cs="Arial"/>
          <w:sz w:val="22"/>
          <w:szCs w:val="22"/>
          <w:lang w:eastAsia="en-US"/>
        </w:rPr>
        <w:softHyphen/>
      </w:r>
      <w:r w:rsidRPr="00F24504">
        <w:rPr>
          <w:rFonts w:eastAsiaTheme="minorHAnsi" w:cs="Arial"/>
          <w:sz w:val="22"/>
          <w:szCs w:val="22"/>
          <w:lang w:eastAsia="en-US"/>
        </w:rPr>
        <w:t>bäumchen unterpflanzt mit aromatischen Kräutern.</w:t>
      </w:r>
    </w:p>
    <w:p w:rsidR="00FA0297" w:rsidRPr="00F24504" w:rsidRDefault="00FA0297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5A4FD5" w:rsidRPr="00E57EFC" w:rsidTr="005A4FD5"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5A4FD5" w:rsidRPr="00E57EFC" w:rsidTr="005A4FD5"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Pflanzgefäße: 30, 40, 48 und 60 cm</w:t>
            </w:r>
          </w:p>
        </w:tc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€ 19,</w:t>
            </w:r>
            <w:r w:rsidR="0033734F">
              <w:rPr>
                <w:sz w:val="18"/>
                <w:szCs w:val="18"/>
              </w:rPr>
              <w:t>95</w:t>
            </w:r>
            <w:bookmarkStart w:id="0" w:name="_GoBack"/>
            <w:bookmarkEnd w:id="0"/>
          </w:p>
        </w:tc>
      </w:tr>
    </w:tbl>
    <w:p w:rsidR="005A4FD5" w:rsidRDefault="005A4FD5" w:rsidP="005A4FD5">
      <w:pPr>
        <w:jc w:val="both"/>
        <w:rPr>
          <w:sz w:val="18"/>
          <w:szCs w:val="18"/>
        </w:rPr>
      </w:pPr>
    </w:p>
    <w:sectPr w:rsidR="005A4FD5" w:rsidSect="005C0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1134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A1B" w:rsidRDefault="00FE3A1B" w:rsidP="00FE3A1B">
      <w:r>
        <w:separator/>
      </w:r>
    </w:p>
  </w:endnote>
  <w:endnote w:type="continuationSeparator" w:id="0">
    <w:p w:rsidR="00FE3A1B" w:rsidRDefault="00FE3A1B" w:rsidP="00FE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1B" w:rsidRPr="00481DD6" w:rsidRDefault="00FE3A1B" w:rsidP="00FE3A1B">
    <w:pPr>
      <w:pStyle w:val="Fuzeile"/>
      <w:jc w:val="right"/>
      <w:rPr>
        <w:rStyle w:val="Seitenzahl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D3726C0" wp14:editId="27D66C2B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3A1B" w:rsidRDefault="00FE3A1B" w:rsidP="00FE3A1B">
    <w:pPr>
      <w:pStyle w:val="Fuzeile"/>
    </w:pPr>
  </w:p>
  <w:p w:rsidR="00FE3A1B" w:rsidRPr="00FE3A1B" w:rsidRDefault="00FE3A1B" w:rsidP="00FE3A1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A1B" w:rsidRDefault="00FE3A1B" w:rsidP="00FE3A1B">
      <w:r>
        <w:separator/>
      </w:r>
    </w:p>
  </w:footnote>
  <w:footnote w:type="continuationSeparator" w:id="0">
    <w:p w:rsidR="00FE3A1B" w:rsidRDefault="00FE3A1B" w:rsidP="00FE3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1B" w:rsidRPr="003B464C" w:rsidRDefault="00FE3A1B" w:rsidP="00FE3A1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BC0A5B" wp14:editId="3AE60FB0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3A1B" w:rsidRPr="00FE3A1B" w:rsidRDefault="00FE3A1B" w:rsidP="00FE3A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5703B"/>
    <w:rsid w:val="000D3148"/>
    <w:rsid w:val="00111677"/>
    <w:rsid w:val="0011338C"/>
    <w:rsid w:val="00130506"/>
    <w:rsid w:val="0016424B"/>
    <w:rsid w:val="0028416A"/>
    <w:rsid w:val="002B6EA8"/>
    <w:rsid w:val="0033734F"/>
    <w:rsid w:val="003A4A54"/>
    <w:rsid w:val="003E2962"/>
    <w:rsid w:val="00416C60"/>
    <w:rsid w:val="00484E3E"/>
    <w:rsid w:val="004A111F"/>
    <w:rsid w:val="005A4FD5"/>
    <w:rsid w:val="005C0A38"/>
    <w:rsid w:val="00665567"/>
    <w:rsid w:val="006A2757"/>
    <w:rsid w:val="006A67C1"/>
    <w:rsid w:val="00932AD8"/>
    <w:rsid w:val="00971083"/>
    <w:rsid w:val="009C1C50"/>
    <w:rsid w:val="00A02326"/>
    <w:rsid w:val="00A92DF5"/>
    <w:rsid w:val="00AC6C34"/>
    <w:rsid w:val="00B5101C"/>
    <w:rsid w:val="00BF56E7"/>
    <w:rsid w:val="00BF779B"/>
    <w:rsid w:val="00C866E5"/>
    <w:rsid w:val="00CE62C1"/>
    <w:rsid w:val="00D451FD"/>
    <w:rsid w:val="00DA04BD"/>
    <w:rsid w:val="00E00162"/>
    <w:rsid w:val="00E57EFC"/>
    <w:rsid w:val="00ED5DDC"/>
    <w:rsid w:val="00EF4BD6"/>
    <w:rsid w:val="00EF7AC8"/>
    <w:rsid w:val="00F24504"/>
    <w:rsid w:val="00F569DE"/>
    <w:rsid w:val="00F63B8F"/>
    <w:rsid w:val="00FA0297"/>
    <w:rsid w:val="00FC11E4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266CF-31B5-4E5D-BC02-9AB73F3F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link w:val="SprechblasentextZchn"/>
    <w:rsid w:val="00C866E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866E5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FE3A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3A1B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FE3A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3A1B"/>
    <w:rPr>
      <w:rFonts w:ascii="Arial" w:hAnsi="Arial"/>
    </w:rPr>
  </w:style>
  <w:style w:type="character" w:styleId="Seitenzahl">
    <w:name w:val="page number"/>
    <w:rsid w:val="00FE3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Lieferbare Größen:</vt:lpstr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Blies</dc:creator>
  <cp:keywords/>
  <cp:lastModifiedBy>Florian Hahn</cp:lastModifiedBy>
  <cp:revision>3</cp:revision>
  <cp:lastPrinted>2018-07-18T08:29:00Z</cp:lastPrinted>
  <dcterms:created xsi:type="dcterms:W3CDTF">2018-08-02T14:56:00Z</dcterms:created>
  <dcterms:modified xsi:type="dcterms:W3CDTF">2019-06-03T08:33:00Z</dcterms:modified>
</cp:coreProperties>
</file>