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0359DF11" w:rsidR="00DC29DA" w:rsidRDefault="009C3A77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Flirt mit dem Bogen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50450882" w:rsidR="00DC29DA" w:rsidRDefault="006537AB" w:rsidP="00DC29DA">
      <w:pPr>
        <w:pStyle w:val="berschrift2"/>
        <w:rPr>
          <w:b/>
        </w:rPr>
      </w:pPr>
      <w:r>
        <w:rPr>
          <w:b/>
        </w:rPr>
        <w:t>Arcade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63D002B2" w14:textId="7565DCE6" w:rsidR="00334DFF" w:rsidRPr="006E1717" w:rsidRDefault="006537AB" w:rsidP="00334DFF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C2BE10F" wp14:editId="32D6AF53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20000" cy="3776400"/>
            <wp:effectExtent l="0" t="0" r="0" b="0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828_Arcade_Aubergine_Papaya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DFF" w:rsidRPr="006E1717">
        <w:rPr>
          <w:sz w:val="22"/>
          <w:szCs w:val="22"/>
        </w:rPr>
        <w:t xml:space="preserve">Übertopf oder Designerstück? Scheurich beweist mit Arcade einmal mehr Gespür für Trends und </w:t>
      </w:r>
      <w:r w:rsidR="00334DFF">
        <w:rPr>
          <w:sz w:val="22"/>
          <w:szCs w:val="22"/>
        </w:rPr>
        <w:t>zeigt</w:t>
      </w:r>
      <w:r w:rsidR="00334DFF" w:rsidRPr="006E1717">
        <w:rPr>
          <w:sz w:val="22"/>
          <w:szCs w:val="22"/>
        </w:rPr>
        <w:t xml:space="preserve"> den </w:t>
      </w:r>
      <w:r w:rsidR="00334DFF" w:rsidRPr="00966519">
        <w:rPr>
          <w:sz w:val="22"/>
          <w:szCs w:val="22"/>
        </w:rPr>
        <w:t>beliebten</w:t>
      </w:r>
      <w:r w:rsidR="00334DFF" w:rsidRPr="006E1717">
        <w:rPr>
          <w:sz w:val="22"/>
          <w:szCs w:val="22"/>
        </w:rPr>
        <w:t xml:space="preserve"> Bogen-Chic, der aktuell </w:t>
      </w:r>
      <w:r w:rsidR="0028172E">
        <w:rPr>
          <w:sz w:val="22"/>
          <w:szCs w:val="22"/>
        </w:rPr>
        <w:t xml:space="preserve">im Fashion- und </w:t>
      </w:r>
      <w:proofErr w:type="spellStart"/>
      <w:r w:rsidR="0028172E">
        <w:rPr>
          <w:sz w:val="22"/>
          <w:szCs w:val="22"/>
        </w:rPr>
        <w:t>Interiorbereich</w:t>
      </w:r>
      <w:proofErr w:type="spellEnd"/>
      <w:r w:rsidR="0028172E">
        <w:rPr>
          <w:sz w:val="22"/>
          <w:szCs w:val="22"/>
        </w:rPr>
        <w:t xml:space="preserve"> zu sehen ist</w:t>
      </w:r>
      <w:r w:rsidR="00334DFF" w:rsidRPr="006E1717">
        <w:rPr>
          <w:sz w:val="22"/>
          <w:szCs w:val="22"/>
        </w:rPr>
        <w:t>. Der neue Übertopf kombiniert das grafische Element „Bogen“ absolut stimmungsvoll mit ansprechend warmen Tönen</w:t>
      </w:r>
      <w:r w:rsidR="0043278E">
        <w:rPr>
          <w:sz w:val="22"/>
          <w:szCs w:val="22"/>
        </w:rPr>
        <w:t>.</w:t>
      </w:r>
    </w:p>
    <w:p w14:paraId="3E0448D2" w14:textId="77777777" w:rsidR="00334DFF" w:rsidRPr="006E1717" w:rsidRDefault="00334DFF" w:rsidP="00334DFF">
      <w:pPr>
        <w:spacing w:line="360" w:lineRule="auto"/>
        <w:jc w:val="both"/>
        <w:rPr>
          <w:sz w:val="22"/>
          <w:szCs w:val="22"/>
        </w:rPr>
      </w:pPr>
    </w:p>
    <w:p w14:paraId="456A782E" w14:textId="449BD5CA" w:rsidR="00334DFF" w:rsidRPr="006E1717" w:rsidRDefault="00334DFF" w:rsidP="00334DFF">
      <w:pPr>
        <w:spacing w:line="360" w:lineRule="auto"/>
        <w:jc w:val="both"/>
        <w:rPr>
          <w:sz w:val="22"/>
          <w:szCs w:val="22"/>
        </w:rPr>
      </w:pPr>
      <w:r w:rsidRPr="006E1717">
        <w:rPr>
          <w:sz w:val="22"/>
          <w:szCs w:val="22"/>
        </w:rPr>
        <w:t xml:space="preserve">Arcade verbindet Design </w:t>
      </w:r>
      <w:r w:rsidR="0043278E">
        <w:rPr>
          <w:sz w:val="22"/>
          <w:szCs w:val="22"/>
        </w:rPr>
        <w:t>und</w:t>
      </w:r>
      <w:r w:rsidRPr="006E1717">
        <w:rPr>
          <w:sz w:val="22"/>
          <w:szCs w:val="22"/>
        </w:rPr>
        <w:t xml:space="preserve"> Wohlgefühl</w:t>
      </w:r>
      <w:r w:rsidR="0043278E">
        <w:rPr>
          <w:sz w:val="22"/>
          <w:szCs w:val="22"/>
        </w:rPr>
        <w:t>.</w:t>
      </w:r>
      <w:r w:rsidRPr="006E1717">
        <w:rPr>
          <w:sz w:val="22"/>
          <w:szCs w:val="22"/>
        </w:rPr>
        <w:t xml:space="preserve"> Das Liniendekor ist mal nach unten, mal nach oben offen – geometrisch immer perfekt inszeniert. Die beigefarbenen Elemente </w:t>
      </w:r>
      <w:r w:rsidRPr="00966519">
        <w:rPr>
          <w:sz w:val="22"/>
          <w:szCs w:val="22"/>
        </w:rPr>
        <w:t>setzen</w:t>
      </w:r>
      <w:r w:rsidRPr="006E1717">
        <w:rPr>
          <w:sz w:val="22"/>
          <w:szCs w:val="22"/>
        </w:rPr>
        <w:t xml:space="preserve"> </w:t>
      </w:r>
      <w:r w:rsidR="0043278E">
        <w:rPr>
          <w:sz w:val="22"/>
          <w:szCs w:val="22"/>
        </w:rPr>
        <w:t>bei</w:t>
      </w:r>
      <w:r w:rsidRPr="006E1717">
        <w:rPr>
          <w:sz w:val="22"/>
          <w:szCs w:val="22"/>
        </w:rPr>
        <w:t xml:space="preserve"> Arcade einen sanften Kontrast zum schwarzen Bogenverlauf. Wer harmonisch dekorieren möchte, greift die </w:t>
      </w:r>
      <w:proofErr w:type="spellStart"/>
      <w:r w:rsidRPr="006E1717">
        <w:rPr>
          <w:sz w:val="22"/>
          <w:szCs w:val="22"/>
        </w:rPr>
        <w:t>Farbwelt</w:t>
      </w:r>
      <w:proofErr w:type="spellEnd"/>
      <w:r w:rsidRPr="006E1717">
        <w:rPr>
          <w:sz w:val="22"/>
          <w:szCs w:val="22"/>
        </w:rPr>
        <w:t xml:space="preserve"> von Arcade mit unifarbenen Übertöpfen in Papaya</w:t>
      </w:r>
      <w:r w:rsidR="0043278E">
        <w:rPr>
          <w:sz w:val="22"/>
          <w:szCs w:val="22"/>
        </w:rPr>
        <w:t xml:space="preserve">, </w:t>
      </w:r>
      <w:r w:rsidRPr="006E1717">
        <w:rPr>
          <w:sz w:val="22"/>
          <w:szCs w:val="22"/>
        </w:rPr>
        <w:t xml:space="preserve">Zabaione </w:t>
      </w:r>
      <w:r w:rsidR="0043278E">
        <w:rPr>
          <w:sz w:val="22"/>
          <w:szCs w:val="22"/>
        </w:rPr>
        <w:t xml:space="preserve">und Aubergine </w:t>
      </w:r>
      <w:r w:rsidRPr="006E1717">
        <w:rPr>
          <w:sz w:val="22"/>
          <w:szCs w:val="22"/>
        </w:rPr>
        <w:t xml:space="preserve">auf und </w:t>
      </w:r>
      <w:r w:rsidR="0028172E">
        <w:rPr>
          <w:sz w:val="22"/>
          <w:szCs w:val="22"/>
        </w:rPr>
        <w:t>schafft eine</w:t>
      </w:r>
      <w:r w:rsidRPr="006E1717">
        <w:rPr>
          <w:sz w:val="22"/>
          <w:szCs w:val="22"/>
        </w:rPr>
        <w:t xml:space="preserve"> stilsichere Stimmigkeit. Einen besonderen Effekt erhält das </w:t>
      </w:r>
      <w:r w:rsidR="0028172E">
        <w:rPr>
          <w:sz w:val="22"/>
          <w:szCs w:val="22"/>
        </w:rPr>
        <w:t xml:space="preserve">abstrakte </w:t>
      </w:r>
      <w:r w:rsidRPr="006E1717">
        <w:rPr>
          <w:sz w:val="22"/>
          <w:szCs w:val="22"/>
        </w:rPr>
        <w:t>Dekor durch die Rillenstruktur, d</w:t>
      </w:r>
      <w:r>
        <w:rPr>
          <w:sz w:val="22"/>
          <w:szCs w:val="22"/>
        </w:rPr>
        <w:t xml:space="preserve">ie den </w:t>
      </w:r>
      <w:r w:rsidR="0043278E">
        <w:rPr>
          <w:sz w:val="22"/>
          <w:szCs w:val="22"/>
        </w:rPr>
        <w:t>b</w:t>
      </w:r>
      <w:r>
        <w:rPr>
          <w:sz w:val="22"/>
          <w:szCs w:val="22"/>
        </w:rPr>
        <w:t>ogenförmigen Linien diese</w:t>
      </w:r>
      <w:r w:rsidRPr="006E1717">
        <w:rPr>
          <w:sz w:val="22"/>
          <w:szCs w:val="22"/>
        </w:rPr>
        <w:t xml:space="preserve"> gewisse Lebendigkeit verleiht.</w:t>
      </w:r>
    </w:p>
    <w:p w14:paraId="20915906" w14:textId="77777777" w:rsidR="00334DFF" w:rsidRPr="006E1717" w:rsidRDefault="00334DFF" w:rsidP="00334DFF">
      <w:pPr>
        <w:spacing w:line="360" w:lineRule="auto"/>
        <w:jc w:val="both"/>
        <w:rPr>
          <w:sz w:val="22"/>
          <w:szCs w:val="22"/>
        </w:rPr>
      </w:pPr>
    </w:p>
    <w:p w14:paraId="03110CA1" w14:textId="65C8D535" w:rsidR="00334DFF" w:rsidRPr="006E1717" w:rsidRDefault="00334DFF" w:rsidP="00334DFF">
      <w:pPr>
        <w:spacing w:line="360" w:lineRule="auto"/>
        <w:jc w:val="both"/>
        <w:rPr>
          <w:sz w:val="22"/>
          <w:szCs w:val="22"/>
        </w:rPr>
      </w:pPr>
      <w:r w:rsidRPr="006E1717">
        <w:rPr>
          <w:sz w:val="22"/>
          <w:szCs w:val="22"/>
        </w:rPr>
        <w:t xml:space="preserve">Schön in Form: </w:t>
      </w:r>
      <w:r w:rsidR="0043278E">
        <w:rPr>
          <w:sz w:val="22"/>
          <w:szCs w:val="22"/>
        </w:rPr>
        <w:t xml:space="preserve">Bei den </w:t>
      </w:r>
      <w:r w:rsidRPr="006E1717">
        <w:rPr>
          <w:sz w:val="22"/>
          <w:szCs w:val="22"/>
        </w:rPr>
        <w:t>Pflanzen</w:t>
      </w:r>
      <w:r w:rsidR="0043278E">
        <w:rPr>
          <w:sz w:val="22"/>
          <w:szCs w:val="22"/>
        </w:rPr>
        <w:t xml:space="preserve"> </w:t>
      </w:r>
      <w:r w:rsidR="0043278E" w:rsidRPr="006E1717">
        <w:rPr>
          <w:sz w:val="22"/>
          <w:szCs w:val="22"/>
        </w:rPr>
        <w:t xml:space="preserve">für den Arcade-Style </w:t>
      </w:r>
      <w:r w:rsidRPr="006E1717">
        <w:rPr>
          <w:sz w:val="22"/>
          <w:szCs w:val="22"/>
        </w:rPr>
        <w:t xml:space="preserve">empfiehlt Scheurich einen vielseitigen Mix aus Sansevieria </w:t>
      </w:r>
      <w:proofErr w:type="spellStart"/>
      <w:r w:rsidRPr="006E1717">
        <w:rPr>
          <w:sz w:val="22"/>
          <w:szCs w:val="22"/>
        </w:rPr>
        <w:t>kirkii</w:t>
      </w:r>
      <w:proofErr w:type="spellEnd"/>
      <w:r w:rsidRPr="006E1717">
        <w:rPr>
          <w:sz w:val="22"/>
          <w:szCs w:val="22"/>
        </w:rPr>
        <w:t xml:space="preserve"> 'Friends' (Bogenhanf), </w:t>
      </w:r>
      <w:proofErr w:type="spellStart"/>
      <w:r w:rsidRPr="006E1717">
        <w:rPr>
          <w:sz w:val="22"/>
          <w:szCs w:val="22"/>
        </w:rPr>
        <w:t>Pilea</w:t>
      </w:r>
      <w:proofErr w:type="spellEnd"/>
      <w:r w:rsidRPr="006E1717">
        <w:rPr>
          <w:sz w:val="22"/>
          <w:szCs w:val="22"/>
        </w:rPr>
        <w:t xml:space="preserve"> </w:t>
      </w:r>
      <w:proofErr w:type="spellStart"/>
      <w:r w:rsidRPr="006E1717">
        <w:rPr>
          <w:sz w:val="22"/>
          <w:szCs w:val="22"/>
        </w:rPr>
        <w:t>peperom</w:t>
      </w:r>
      <w:r w:rsidR="000B369E">
        <w:rPr>
          <w:sz w:val="22"/>
          <w:szCs w:val="22"/>
        </w:rPr>
        <w:t>i</w:t>
      </w:r>
      <w:r w:rsidRPr="006E1717">
        <w:rPr>
          <w:sz w:val="22"/>
          <w:szCs w:val="22"/>
        </w:rPr>
        <w:t>oides</w:t>
      </w:r>
      <w:proofErr w:type="spellEnd"/>
      <w:r w:rsidRPr="006E1717">
        <w:rPr>
          <w:sz w:val="22"/>
          <w:szCs w:val="22"/>
        </w:rPr>
        <w:t xml:space="preserve"> (Glückstaler), </w:t>
      </w:r>
      <w:proofErr w:type="spellStart"/>
      <w:r w:rsidRPr="006E1717">
        <w:rPr>
          <w:sz w:val="22"/>
          <w:szCs w:val="22"/>
        </w:rPr>
        <w:t>Pilea</w:t>
      </w:r>
      <w:proofErr w:type="spellEnd"/>
      <w:r w:rsidR="000B369E">
        <w:rPr>
          <w:sz w:val="22"/>
          <w:szCs w:val="22"/>
        </w:rPr>
        <w:t xml:space="preserve"> </w:t>
      </w:r>
      <w:proofErr w:type="spellStart"/>
      <w:r w:rsidR="000B369E" w:rsidRPr="000B369E">
        <w:rPr>
          <w:rFonts w:cs="Arial"/>
          <w:sz w:val="22"/>
          <w:szCs w:val="22"/>
        </w:rPr>
        <w:t>glaucophylla</w:t>
      </w:r>
      <w:proofErr w:type="spellEnd"/>
      <w:r w:rsidR="000B369E">
        <w:rPr>
          <w:rFonts w:cs="Arial"/>
        </w:rPr>
        <w:t xml:space="preserve"> </w:t>
      </w:r>
      <w:r w:rsidRPr="006E1717">
        <w:rPr>
          <w:sz w:val="22"/>
          <w:szCs w:val="22"/>
        </w:rPr>
        <w:t xml:space="preserve">(Kanonierblume) oder </w:t>
      </w:r>
      <w:proofErr w:type="spellStart"/>
      <w:r w:rsidRPr="006E1717">
        <w:rPr>
          <w:sz w:val="22"/>
          <w:szCs w:val="22"/>
        </w:rPr>
        <w:t>Zamioculcas</w:t>
      </w:r>
      <w:proofErr w:type="spellEnd"/>
      <w:r w:rsidRPr="006E1717">
        <w:rPr>
          <w:sz w:val="22"/>
          <w:szCs w:val="22"/>
        </w:rPr>
        <w:t xml:space="preserve"> – </w:t>
      </w:r>
      <w:r w:rsidR="0043278E">
        <w:rPr>
          <w:sz w:val="22"/>
          <w:szCs w:val="22"/>
        </w:rPr>
        <w:t>n</w:t>
      </w:r>
      <w:r w:rsidRPr="006E1717">
        <w:rPr>
          <w:sz w:val="22"/>
          <w:szCs w:val="22"/>
        </w:rPr>
        <w:t>ach unten wachsend, zur Seite strebend oder hochragend – die Natur hat optisch immer den Bogen raus.</w:t>
      </w:r>
    </w:p>
    <w:p w14:paraId="63AF6B0C" w14:textId="1ED15283" w:rsidR="00334DFF" w:rsidRDefault="00334DFF" w:rsidP="00334D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Wenn die L</w:t>
      </w:r>
      <w:r w:rsidRPr="006E1717">
        <w:rPr>
          <w:sz w:val="22"/>
          <w:szCs w:val="22"/>
        </w:rPr>
        <w:t xml:space="preserve">eidenschaft geweckt ist, </w:t>
      </w:r>
      <w:r>
        <w:rPr>
          <w:sz w:val="22"/>
          <w:szCs w:val="22"/>
        </w:rPr>
        <w:t>lässt sich</w:t>
      </w:r>
      <w:r w:rsidRPr="006E1717">
        <w:rPr>
          <w:sz w:val="22"/>
          <w:szCs w:val="22"/>
        </w:rPr>
        <w:t xml:space="preserve"> Arcade auch </w:t>
      </w:r>
      <w:r>
        <w:rPr>
          <w:sz w:val="22"/>
          <w:szCs w:val="22"/>
        </w:rPr>
        <w:t xml:space="preserve">im großen Stil </w:t>
      </w:r>
      <w:r w:rsidRPr="006E1717">
        <w:rPr>
          <w:sz w:val="22"/>
          <w:szCs w:val="22"/>
        </w:rPr>
        <w:t xml:space="preserve">mit grafischen Pendants auf Notizbüchern, </w:t>
      </w:r>
      <w:r w:rsidR="0043278E">
        <w:rPr>
          <w:sz w:val="22"/>
          <w:szCs w:val="22"/>
        </w:rPr>
        <w:t>Textilien</w:t>
      </w:r>
      <w:r>
        <w:rPr>
          <w:sz w:val="22"/>
          <w:szCs w:val="22"/>
        </w:rPr>
        <w:t xml:space="preserve"> oder mit </w:t>
      </w:r>
      <w:r w:rsidRPr="006E1717">
        <w:rPr>
          <w:sz w:val="22"/>
          <w:szCs w:val="22"/>
        </w:rPr>
        <w:t xml:space="preserve">Fotos von römischen Viadukten </w:t>
      </w:r>
      <w:r>
        <w:rPr>
          <w:sz w:val="22"/>
          <w:szCs w:val="22"/>
        </w:rPr>
        <w:t>an der Wand ergänzen</w:t>
      </w:r>
      <w:r w:rsidR="0043278E">
        <w:rPr>
          <w:sz w:val="22"/>
          <w:szCs w:val="22"/>
        </w:rPr>
        <w:t xml:space="preserve">. </w:t>
      </w:r>
      <w:r w:rsidRPr="006E1717">
        <w:rPr>
          <w:sz w:val="22"/>
          <w:szCs w:val="22"/>
        </w:rPr>
        <w:t>Der Bogen-Trend kennt schlicht und einfach keine Grenzen. Arcade schon: D</w:t>
      </w:r>
      <w:r w:rsidR="0028172E">
        <w:rPr>
          <w:sz w:val="22"/>
          <w:szCs w:val="22"/>
        </w:rPr>
        <w:t>ie</w:t>
      </w:r>
      <w:r w:rsidRPr="006E1717">
        <w:rPr>
          <w:sz w:val="22"/>
          <w:szCs w:val="22"/>
        </w:rPr>
        <w:t xml:space="preserve"> Übert</w:t>
      </w:r>
      <w:r w:rsidR="0028172E">
        <w:rPr>
          <w:sz w:val="22"/>
          <w:szCs w:val="22"/>
        </w:rPr>
        <w:t>ö</w:t>
      </w:r>
      <w:r w:rsidRPr="006E1717">
        <w:rPr>
          <w:sz w:val="22"/>
          <w:szCs w:val="22"/>
        </w:rPr>
        <w:t>pf</w:t>
      </w:r>
      <w:r w:rsidR="0028172E">
        <w:rPr>
          <w:sz w:val="22"/>
          <w:szCs w:val="22"/>
        </w:rPr>
        <w:t>e sind</w:t>
      </w:r>
      <w:r w:rsidRPr="006E1717">
        <w:rPr>
          <w:sz w:val="22"/>
          <w:szCs w:val="22"/>
        </w:rPr>
        <w:t xml:space="preserve"> 100 </w:t>
      </w:r>
      <w:r w:rsidR="009C3A77">
        <w:rPr>
          <w:sz w:val="22"/>
          <w:szCs w:val="22"/>
        </w:rPr>
        <w:t>Prozent</w:t>
      </w:r>
      <w:r w:rsidRPr="006E1717">
        <w:rPr>
          <w:sz w:val="22"/>
          <w:szCs w:val="22"/>
        </w:rPr>
        <w:t xml:space="preserve"> wasserdicht.</w:t>
      </w:r>
    </w:p>
    <w:p w14:paraId="1B3FF7D8" w14:textId="77777777" w:rsidR="006537AB" w:rsidRPr="00E57EFC" w:rsidRDefault="006537AB" w:rsidP="006537AB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6537AB" w:rsidRPr="00E57EFC" w14:paraId="712F7BA9" w14:textId="77777777" w:rsidTr="00B46054">
        <w:tc>
          <w:tcPr>
            <w:tcW w:w="4463" w:type="dxa"/>
          </w:tcPr>
          <w:p w14:paraId="0013C84E" w14:textId="77777777" w:rsidR="006537AB" w:rsidRPr="00E57EFC" w:rsidRDefault="006537AB" w:rsidP="00B46054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1F7F99B" w14:textId="77777777" w:rsidR="006537AB" w:rsidRPr="00E57EFC" w:rsidRDefault="006537AB" w:rsidP="00B46054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6537AB" w:rsidRPr="00E57EFC" w14:paraId="2D32B6F6" w14:textId="77777777" w:rsidTr="00B46054">
        <w:tc>
          <w:tcPr>
            <w:tcW w:w="4463" w:type="dxa"/>
          </w:tcPr>
          <w:p w14:paraId="5C8F489F" w14:textId="77777777" w:rsidR="006537AB" w:rsidRDefault="006537AB" w:rsidP="006537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Arcade: </w:t>
            </w:r>
          </w:p>
          <w:p w14:paraId="6E998E08" w14:textId="7FE1E8A1" w:rsidR="006537AB" w:rsidRDefault="006537AB" w:rsidP="006537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14:paraId="13EAAE70" w14:textId="25EA7302" w:rsidR="006537AB" w:rsidRDefault="006537AB" w:rsidP="00B46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</w:t>
            </w:r>
            <w:r w:rsidR="000B369E">
              <w:rPr>
                <w:sz w:val="18"/>
                <w:szCs w:val="18"/>
              </w:rPr>
              <w:t xml:space="preserve"> 5,99</w:t>
            </w:r>
          </w:p>
        </w:tc>
      </w:tr>
      <w:tr w:rsidR="006537AB" w:rsidRPr="00E57EFC" w14:paraId="12C30AAD" w14:textId="77777777" w:rsidTr="00B46054">
        <w:tc>
          <w:tcPr>
            <w:tcW w:w="4463" w:type="dxa"/>
          </w:tcPr>
          <w:p w14:paraId="45A7ED69" w14:textId="2B998E5B" w:rsidR="006537AB" w:rsidRDefault="006537AB" w:rsidP="00B46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Aubergine, Zabaione: </w:t>
            </w:r>
          </w:p>
          <w:p w14:paraId="564BB5E0" w14:textId="77777777" w:rsidR="006537AB" w:rsidRPr="00E57EFC" w:rsidRDefault="006537AB" w:rsidP="00B46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14:paraId="318D3F52" w14:textId="6AD84F44" w:rsidR="006537AB" w:rsidRPr="00E57EFC" w:rsidRDefault="006537AB" w:rsidP="00B46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</w:p>
        </w:tc>
      </w:tr>
      <w:tr w:rsidR="006537AB" w:rsidRPr="00E57EFC" w14:paraId="7292FA99" w14:textId="77777777" w:rsidTr="00B46054">
        <w:tc>
          <w:tcPr>
            <w:tcW w:w="4463" w:type="dxa"/>
          </w:tcPr>
          <w:p w14:paraId="49A2ED9D" w14:textId="2E23DF2F" w:rsidR="006537AB" w:rsidRDefault="006537AB" w:rsidP="006537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Papaya: </w:t>
            </w:r>
          </w:p>
          <w:p w14:paraId="13E30C56" w14:textId="3FAF5818" w:rsidR="006537AB" w:rsidRDefault="006537AB" w:rsidP="006537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16, 19, 23 und 28 cm</w:t>
            </w:r>
          </w:p>
        </w:tc>
        <w:tc>
          <w:tcPr>
            <w:tcW w:w="4463" w:type="dxa"/>
          </w:tcPr>
          <w:p w14:paraId="085CFE43" w14:textId="378B29EA" w:rsidR="006537AB" w:rsidRDefault="006537AB" w:rsidP="00B46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</w:p>
        </w:tc>
      </w:tr>
    </w:tbl>
    <w:p w14:paraId="1CC77101" w14:textId="77777777" w:rsidR="006537AB" w:rsidRPr="00E57EFC" w:rsidRDefault="006537AB" w:rsidP="006537AB">
      <w:pPr>
        <w:jc w:val="both"/>
        <w:rPr>
          <w:sz w:val="18"/>
          <w:szCs w:val="18"/>
        </w:rPr>
      </w:pPr>
    </w:p>
    <w:p w14:paraId="2A470650" w14:textId="77777777" w:rsidR="006537AB" w:rsidRDefault="006537AB" w:rsidP="006537AB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E4ACC13" w:rsidR="00DC29DA" w:rsidRDefault="00DC29DA" w:rsidP="00DC29DA"/>
    <w:p w14:paraId="0683BF29" w14:textId="77777777" w:rsidR="000B369E" w:rsidRDefault="000B369E" w:rsidP="00DC29DA">
      <w:bookmarkStart w:id="0" w:name="_GoBack"/>
      <w:bookmarkEnd w:id="0"/>
    </w:p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B369E"/>
    <w:rsid w:val="00125EB5"/>
    <w:rsid w:val="0028172E"/>
    <w:rsid w:val="003118E3"/>
    <w:rsid w:val="0033339F"/>
    <w:rsid w:val="00334DFF"/>
    <w:rsid w:val="003E7ACB"/>
    <w:rsid w:val="00416C76"/>
    <w:rsid w:val="0043278E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537AB"/>
    <w:rsid w:val="006B6BED"/>
    <w:rsid w:val="007C3DF8"/>
    <w:rsid w:val="00845488"/>
    <w:rsid w:val="008529B0"/>
    <w:rsid w:val="00872642"/>
    <w:rsid w:val="009C3A77"/>
    <w:rsid w:val="00A31745"/>
    <w:rsid w:val="00B778F4"/>
    <w:rsid w:val="00BB1F54"/>
    <w:rsid w:val="00DC29DA"/>
    <w:rsid w:val="00DC57AF"/>
    <w:rsid w:val="00DE7B22"/>
    <w:rsid w:val="00E27DDE"/>
    <w:rsid w:val="00E603A2"/>
    <w:rsid w:val="00EC65DC"/>
    <w:rsid w:val="00F4356B"/>
    <w:rsid w:val="00F7761C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36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369E"/>
    <w:rPr>
      <w:rFonts w:asciiTheme="majorHAnsi" w:eastAsiaTheme="majorEastAsia" w:hAnsiTheme="majorHAnsi" w:cstheme="majorBidi"/>
      <w:color w:val="1F4D78" w:themeColor="accent1" w:themeShade="7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2023-05-10T06:59:00Z</cp:lastPrinted>
  <dcterms:created xsi:type="dcterms:W3CDTF">2023-05-10T06:35:00Z</dcterms:created>
  <dcterms:modified xsi:type="dcterms:W3CDTF">2023-05-11T07:35:00Z</dcterms:modified>
</cp:coreProperties>
</file>