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1DEE13BD" w:rsidR="00DC29DA" w:rsidRDefault="00D405C5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Elegante Schlichtheit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2EE52090" w:rsidR="00DC29DA" w:rsidRDefault="00D405C5" w:rsidP="00DC29DA">
      <w:pPr>
        <w:pStyle w:val="berschrift2"/>
        <w:rPr>
          <w:b/>
        </w:rPr>
      </w:pPr>
      <w:r>
        <w:rPr>
          <w:b/>
        </w:rPr>
        <w:t>Monaco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510AE31A" w14:textId="204B1749" w:rsidR="00BC59E1" w:rsidRDefault="00D405C5" w:rsidP="00BC59E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E225202" wp14:editId="3293312A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523600" cy="3769200"/>
            <wp:effectExtent l="0" t="0" r="0" b="3175"/>
            <wp:wrapTight wrapText="bothSides">
              <wp:wrapPolygon edited="0">
                <wp:start x="0" y="0"/>
                <wp:lineTo x="0" y="21509"/>
                <wp:lineTo x="21361" y="21509"/>
                <wp:lineTo x="21361" y="0"/>
                <wp:lineTo x="0" y="0"/>
              </wp:wrapPolygon>
            </wp:wrapTight>
            <wp:docPr id="728858822" name="Grafik 1" descr="Ein Bild, das Zimmerpflanze, Blumentopf, Pflanze, Im Haus enthält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58822" name="Grafik 1" descr="Ein Bild, das Zimmerpflanze, Blumentopf, Pflanze, Im Haus enthält.&#10;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0" cy="376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9E1">
        <w:rPr>
          <w:rFonts w:cs="Arial"/>
          <w:sz w:val="22"/>
          <w:szCs w:val="22"/>
        </w:rPr>
        <w:t xml:space="preserve">Ein Like für die </w:t>
      </w:r>
      <w:r>
        <w:rPr>
          <w:rFonts w:cs="Arial"/>
          <w:sz w:val="22"/>
          <w:szCs w:val="22"/>
        </w:rPr>
        <w:t xml:space="preserve">neue </w:t>
      </w:r>
      <w:r w:rsidR="00BC59E1">
        <w:rPr>
          <w:rFonts w:cs="Arial"/>
          <w:sz w:val="22"/>
          <w:szCs w:val="22"/>
        </w:rPr>
        <w:t>Übertopf</w:t>
      </w:r>
      <w:r>
        <w:rPr>
          <w:rFonts w:cs="Arial"/>
          <w:sz w:val="22"/>
          <w:szCs w:val="22"/>
        </w:rPr>
        <w:t>s</w:t>
      </w:r>
      <w:r w:rsidR="00BC59E1">
        <w:rPr>
          <w:rFonts w:cs="Arial"/>
          <w:sz w:val="22"/>
          <w:szCs w:val="22"/>
        </w:rPr>
        <w:t xml:space="preserve">erie Monaco von Scheurich: Ihre zeitlos schöne Zylinderform in Verbindung mit der reduzierten Farbwelt in </w:t>
      </w:r>
      <w:r w:rsidR="00BC59E1" w:rsidRPr="00CB799F">
        <w:rPr>
          <w:rFonts w:cs="Arial"/>
          <w:sz w:val="22"/>
          <w:szCs w:val="22"/>
        </w:rPr>
        <w:t>Linden Green, Myrte, Taupe, Deep Blue</w:t>
      </w:r>
      <w:r w:rsidR="00AC7DF0">
        <w:rPr>
          <w:rFonts w:cs="Arial"/>
          <w:sz w:val="22"/>
          <w:szCs w:val="22"/>
        </w:rPr>
        <w:t>,</w:t>
      </w:r>
      <w:r w:rsidR="00BC59E1" w:rsidRPr="00CB799F">
        <w:rPr>
          <w:rFonts w:cs="Arial"/>
          <w:sz w:val="22"/>
          <w:szCs w:val="22"/>
        </w:rPr>
        <w:t xml:space="preserve"> </w:t>
      </w:r>
      <w:r w:rsidR="00AC7DF0" w:rsidRPr="00CB799F">
        <w:rPr>
          <w:rFonts w:cs="Arial"/>
          <w:sz w:val="22"/>
          <w:szCs w:val="22"/>
        </w:rPr>
        <w:t xml:space="preserve">Panna </w:t>
      </w:r>
      <w:r w:rsidR="00BC59E1" w:rsidRPr="00CB799F">
        <w:rPr>
          <w:rFonts w:cs="Arial"/>
          <w:sz w:val="22"/>
          <w:szCs w:val="22"/>
        </w:rPr>
        <w:t>und Night Black</w:t>
      </w:r>
      <w:r w:rsidR="00BC59E1">
        <w:rPr>
          <w:rFonts w:cs="Arial"/>
          <w:sz w:val="22"/>
          <w:szCs w:val="22"/>
        </w:rPr>
        <w:t xml:space="preserve"> bekommt jetzt die Aufmerksamkeit von Pflanzenfans, die den Wunsch nach dem gewissen Etwas haben.</w:t>
      </w:r>
    </w:p>
    <w:p w14:paraId="29B74B31" w14:textId="77777777" w:rsidR="00BC59E1" w:rsidRDefault="00BC59E1" w:rsidP="00BC59E1">
      <w:pPr>
        <w:spacing w:line="360" w:lineRule="auto"/>
        <w:jc w:val="both"/>
        <w:rPr>
          <w:rFonts w:cs="Arial"/>
          <w:sz w:val="22"/>
          <w:szCs w:val="22"/>
        </w:rPr>
      </w:pPr>
    </w:p>
    <w:p w14:paraId="77CC5C1B" w14:textId="4F415599" w:rsidR="00BC59E1" w:rsidRDefault="00BC59E1" w:rsidP="00BC59E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Für das persönliche Wohlfühl-Wohnen ebenso wie für den Einblick ins eigene </w:t>
      </w:r>
      <w:proofErr w:type="gramStart"/>
      <w:r>
        <w:rPr>
          <w:rFonts w:cs="Arial"/>
          <w:sz w:val="22"/>
          <w:szCs w:val="22"/>
        </w:rPr>
        <w:t>Zuhause</w:t>
      </w:r>
      <w:proofErr w:type="gramEnd"/>
      <w:r>
        <w:rPr>
          <w:rFonts w:cs="Arial"/>
          <w:sz w:val="22"/>
          <w:szCs w:val="22"/>
        </w:rPr>
        <w:t xml:space="preserve"> auf den </w:t>
      </w:r>
      <w:proofErr w:type="spellStart"/>
      <w:proofErr w:type="gramStart"/>
      <w:r>
        <w:rPr>
          <w:rFonts w:cs="Arial"/>
          <w:sz w:val="22"/>
          <w:szCs w:val="22"/>
        </w:rPr>
        <w:t>Social</w:t>
      </w:r>
      <w:proofErr w:type="spellEnd"/>
      <w:r>
        <w:rPr>
          <w:rFonts w:cs="Arial"/>
          <w:sz w:val="22"/>
          <w:szCs w:val="22"/>
        </w:rPr>
        <w:t xml:space="preserve"> Media-Kanälen</w:t>
      </w:r>
      <w:proofErr w:type="gramEnd"/>
      <w:r>
        <w:rPr>
          <w:rFonts w:cs="Arial"/>
          <w:sz w:val="22"/>
          <w:szCs w:val="22"/>
        </w:rPr>
        <w:t>: Monaco lässt sich zum Beispiel auf Sideboards stilvoll in Szene zu setzen und durch passende Accessoires ergänzen</w:t>
      </w:r>
      <w:r w:rsidR="00D405C5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Aktuell sind Ton-in-Ton-Arrangements sehr beliebt, strahlen diese doch diesen </w:t>
      </w:r>
      <w:r w:rsidR="00553A47">
        <w:rPr>
          <w:rFonts w:cs="Arial"/>
          <w:sz w:val="22"/>
          <w:szCs w:val="22"/>
        </w:rPr>
        <w:t>urbanen</w:t>
      </w:r>
      <w:r>
        <w:rPr>
          <w:rFonts w:cs="Arial"/>
          <w:sz w:val="22"/>
          <w:szCs w:val="22"/>
        </w:rPr>
        <w:t xml:space="preserve"> Chic aus. Je nach Einrichtungsstil verströmt Monaco in seinen Farben mal mehr mediterranen Charakter, mal mehr den </w:t>
      </w:r>
      <w:proofErr w:type="spellStart"/>
      <w:r>
        <w:rPr>
          <w:rFonts w:cs="Arial"/>
          <w:sz w:val="22"/>
          <w:szCs w:val="22"/>
        </w:rPr>
        <w:t>Skandi</w:t>
      </w:r>
      <w:proofErr w:type="spellEnd"/>
      <w:r>
        <w:rPr>
          <w:rFonts w:cs="Arial"/>
          <w:sz w:val="22"/>
          <w:szCs w:val="22"/>
        </w:rPr>
        <w:t xml:space="preserve">-Look mit hellen Möbeln aus Holz, natürlichen </w:t>
      </w:r>
      <w:proofErr w:type="spellStart"/>
      <w:r>
        <w:rPr>
          <w:rFonts w:cs="Arial"/>
          <w:sz w:val="22"/>
          <w:szCs w:val="22"/>
        </w:rPr>
        <w:t>Dekoelementen</w:t>
      </w:r>
      <w:proofErr w:type="spellEnd"/>
      <w:r>
        <w:rPr>
          <w:rFonts w:cs="Arial"/>
          <w:sz w:val="22"/>
          <w:szCs w:val="22"/>
        </w:rPr>
        <w:t xml:space="preserve"> sowie einer </w:t>
      </w:r>
      <w:r w:rsidRPr="00CB799F">
        <w:rPr>
          <w:rFonts w:cs="Arial"/>
          <w:sz w:val="22"/>
          <w:szCs w:val="22"/>
        </w:rPr>
        <w:t xml:space="preserve">Monstera (Fensterblatt) und </w:t>
      </w:r>
      <w:proofErr w:type="spellStart"/>
      <w:r w:rsidRPr="00CB799F">
        <w:rPr>
          <w:rFonts w:cs="Arial"/>
          <w:sz w:val="22"/>
          <w:szCs w:val="22"/>
        </w:rPr>
        <w:t>Pilea</w:t>
      </w:r>
      <w:proofErr w:type="spellEnd"/>
      <w:r w:rsidRPr="00CB799F">
        <w:rPr>
          <w:rFonts w:cs="Arial"/>
          <w:sz w:val="22"/>
          <w:szCs w:val="22"/>
        </w:rPr>
        <w:t xml:space="preserve"> </w:t>
      </w:r>
      <w:proofErr w:type="spellStart"/>
      <w:r w:rsidRPr="00CB799F">
        <w:rPr>
          <w:rFonts w:cs="Arial"/>
          <w:sz w:val="22"/>
          <w:szCs w:val="22"/>
        </w:rPr>
        <w:t>peperomioides</w:t>
      </w:r>
      <w:proofErr w:type="spellEnd"/>
      <w:r w:rsidRPr="00CB799F">
        <w:rPr>
          <w:rFonts w:cs="Arial"/>
          <w:sz w:val="22"/>
          <w:szCs w:val="22"/>
        </w:rPr>
        <w:t xml:space="preserve"> (Glückstaler)</w:t>
      </w:r>
      <w:r>
        <w:rPr>
          <w:rFonts w:cs="Arial"/>
          <w:sz w:val="22"/>
          <w:szCs w:val="22"/>
        </w:rPr>
        <w:t>.</w:t>
      </w:r>
    </w:p>
    <w:p w14:paraId="75F678AF" w14:textId="77777777" w:rsidR="00BC59E1" w:rsidRDefault="00BC59E1" w:rsidP="00BC59E1">
      <w:pPr>
        <w:spacing w:line="360" w:lineRule="auto"/>
        <w:jc w:val="both"/>
        <w:rPr>
          <w:rFonts w:cs="Arial"/>
          <w:sz w:val="22"/>
          <w:szCs w:val="22"/>
        </w:rPr>
      </w:pPr>
    </w:p>
    <w:p w14:paraId="0B80BB9A" w14:textId="4E340108" w:rsidR="00BC59E1" w:rsidRDefault="00BC59E1" w:rsidP="00BC59E1">
      <w:pPr>
        <w:spacing w:line="360" w:lineRule="auto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One</w:t>
      </w:r>
      <w:proofErr w:type="spellEnd"/>
      <w:r>
        <w:rPr>
          <w:rFonts w:cs="Arial"/>
          <w:sz w:val="22"/>
          <w:szCs w:val="22"/>
        </w:rPr>
        <w:t xml:space="preserve">-Pot-Show oder lieber Fokus auf Vielfalt: In sechs Farben und </w:t>
      </w:r>
      <w:r w:rsidR="00D405C5">
        <w:rPr>
          <w:rFonts w:cs="Arial"/>
          <w:sz w:val="22"/>
          <w:szCs w:val="22"/>
        </w:rPr>
        <w:t>vielen verschiedenen</w:t>
      </w:r>
      <w:r>
        <w:rPr>
          <w:rFonts w:cs="Arial"/>
          <w:sz w:val="22"/>
          <w:szCs w:val="22"/>
        </w:rPr>
        <w:t xml:space="preserve"> Größen </w:t>
      </w:r>
      <w:r w:rsidR="00D405C5">
        <w:rPr>
          <w:rFonts w:cs="Arial"/>
          <w:sz w:val="22"/>
          <w:szCs w:val="22"/>
        </w:rPr>
        <w:t xml:space="preserve">bis zur XL-Variante </w:t>
      </w:r>
      <w:r>
        <w:rPr>
          <w:rFonts w:cs="Arial"/>
          <w:sz w:val="22"/>
          <w:szCs w:val="22"/>
        </w:rPr>
        <w:t xml:space="preserve">ist der Übertopf erhältlich. Monaco steht für sich, zieht aber auch </w:t>
      </w:r>
      <w:r w:rsidR="00375555">
        <w:rPr>
          <w:rFonts w:cs="Arial"/>
          <w:sz w:val="22"/>
          <w:szCs w:val="22"/>
        </w:rPr>
        <w:t>in Kombination</w:t>
      </w:r>
      <w:r>
        <w:rPr>
          <w:rFonts w:cs="Arial"/>
          <w:sz w:val="22"/>
          <w:szCs w:val="22"/>
        </w:rPr>
        <w:t xml:space="preserve"> die Blicke auf sich. Die wertige Anmutung wird durch den kleinen Absatz verstärkt, der die gerade </w:t>
      </w:r>
      <w:proofErr w:type="spellStart"/>
      <w:r>
        <w:rPr>
          <w:rFonts w:cs="Arial"/>
          <w:sz w:val="22"/>
          <w:szCs w:val="22"/>
        </w:rPr>
        <w:t>Topfform</w:t>
      </w:r>
      <w:proofErr w:type="spellEnd"/>
      <w:r>
        <w:rPr>
          <w:rFonts w:cs="Arial"/>
          <w:sz w:val="22"/>
          <w:szCs w:val="22"/>
        </w:rPr>
        <w:t xml:space="preserve"> zum Boden hin verschlankt und ihr einen filigraneren Charme verleiht.</w:t>
      </w:r>
    </w:p>
    <w:p w14:paraId="64A9B751" w14:textId="77777777" w:rsidR="00BC59E1" w:rsidRDefault="00BC59E1" w:rsidP="00BC59E1">
      <w:pPr>
        <w:spacing w:line="360" w:lineRule="auto"/>
        <w:jc w:val="both"/>
        <w:rPr>
          <w:rFonts w:cs="Arial"/>
          <w:sz w:val="22"/>
          <w:szCs w:val="22"/>
        </w:rPr>
      </w:pPr>
    </w:p>
    <w:p w14:paraId="5DEA9D5A" w14:textId="6216D7CE" w:rsidR="00BC59E1" w:rsidRDefault="00BC59E1" w:rsidP="00BC59E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Monaco ist Made in Germany und 100 </w:t>
      </w:r>
      <w:r w:rsidR="00D405C5">
        <w:rPr>
          <w:rFonts w:cs="Arial"/>
          <w:sz w:val="22"/>
          <w:szCs w:val="22"/>
        </w:rPr>
        <w:t>Prozent</w:t>
      </w:r>
      <w:r>
        <w:rPr>
          <w:rFonts w:cs="Arial"/>
          <w:sz w:val="22"/>
          <w:szCs w:val="22"/>
        </w:rPr>
        <w:t xml:space="preserve"> wasserdicht.</w:t>
      </w:r>
    </w:p>
    <w:p w14:paraId="01DE2A49" w14:textId="77777777" w:rsidR="00BC59E1" w:rsidRPr="00C92E6F" w:rsidRDefault="00BC59E1" w:rsidP="00BC59E1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BC59E1" w:rsidRPr="00C92E6F" w14:paraId="3DA3FD4A" w14:textId="77777777" w:rsidTr="00501D6E">
        <w:tc>
          <w:tcPr>
            <w:tcW w:w="4463" w:type="dxa"/>
          </w:tcPr>
          <w:p w14:paraId="4308DB95" w14:textId="77777777" w:rsidR="00BC59E1" w:rsidRPr="00C92E6F" w:rsidRDefault="00BC59E1" w:rsidP="00501D6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45DCAB4A" w14:textId="77777777" w:rsidR="00BC59E1" w:rsidRPr="00C92E6F" w:rsidRDefault="00BC59E1" w:rsidP="00501D6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Unverbindliche Preisempfehlungen:</w:t>
            </w:r>
          </w:p>
        </w:tc>
      </w:tr>
      <w:tr w:rsidR="00BC59E1" w:rsidRPr="00C92E6F" w14:paraId="42A99EF6" w14:textId="77777777" w:rsidTr="00501D6E">
        <w:tc>
          <w:tcPr>
            <w:tcW w:w="4463" w:type="dxa"/>
          </w:tcPr>
          <w:p w14:paraId="5738DDB1" w14:textId="78D5D707" w:rsidR="00BC59E1" w:rsidRPr="00BC59E1" w:rsidRDefault="00BC59E1" w:rsidP="00501D6E">
            <w:pPr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BC59E1">
              <w:rPr>
                <w:sz w:val="18"/>
                <w:szCs w:val="18"/>
                <w:lang w:val="en-GB"/>
              </w:rPr>
              <w:t>Übertöpfe</w:t>
            </w:r>
            <w:proofErr w:type="spellEnd"/>
            <w:r w:rsidRPr="00BC59E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Panna, Night Black</w:t>
            </w:r>
            <w:r w:rsidRPr="00BC59E1">
              <w:rPr>
                <w:sz w:val="18"/>
                <w:szCs w:val="18"/>
                <w:lang w:val="en-GB"/>
              </w:rPr>
              <w:t>:</w:t>
            </w:r>
          </w:p>
          <w:p w14:paraId="3B9DB906" w14:textId="557B0C75" w:rsidR="00BC59E1" w:rsidRPr="00C92E6F" w:rsidRDefault="00BC59E1" w:rsidP="00501D6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14, 16, 19, 21, 24</w:t>
            </w:r>
            <w:r>
              <w:rPr>
                <w:sz w:val="18"/>
                <w:szCs w:val="18"/>
              </w:rPr>
              <w:t xml:space="preserve">, 27 </w:t>
            </w:r>
            <w:r w:rsidRPr="00C92E6F">
              <w:rPr>
                <w:sz w:val="18"/>
                <w:szCs w:val="18"/>
              </w:rPr>
              <w:t xml:space="preserve">und </w:t>
            </w:r>
            <w:r>
              <w:rPr>
                <w:sz w:val="18"/>
                <w:szCs w:val="18"/>
              </w:rPr>
              <w:t xml:space="preserve">32 </w:t>
            </w:r>
            <w:r w:rsidRPr="00C92E6F">
              <w:rPr>
                <w:sz w:val="18"/>
                <w:szCs w:val="18"/>
              </w:rPr>
              <w:t>cm</w:t>
            </w:r>
          </w:p>
        </w:tc>
        <w:tc>
          <w:tcPr>
            <w:tcW w:w="4463" w:type="dxa"/>
          </w:tcPr>
          <w:p w14:paraId="2CD00056" w14:textId="644777E4" w:rsidR="00BC59E1" w:rsidRPr="00C92E6F" w:rsidRDefault="00BC59E1" w:rsidP="00501D6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Ab € 4,</w:t>
            </w:r>
            <w:r w:rsidR="006E7791">
              <w:rPr>
                <w:sz w:val="18"/>
                <w:szCs w:val="18"/>
              </w:rPr>
              <w:t>59</w:t>
            </w:r>
          </w:p>
        </w:tc>
      </w:tr>
      <w:tr w:rsidR="00BC59E1" w:rsidRPr="00C92E6F" w14:paraId="65AF637F" w14:textId="77777777" w:rsidTr="00501D6E">
        <w:tc>
          <w:tcPr>
            <w:tcW w:w="4463" w:type="dxa"/>
          </w:tcPr>
          <w:p w14:paraId="2C211CA6" w14:textId="787A8BCD" w:rsidR="00BC59E1" w:rsidRPr="00BC59E1" w:rsidRDefault="00BC59E1" w:rsidP="00BC59E1">
            <w:pPr>
              <w:jc w:val="both"/>
              <w:rPr>
                <w:sz w:val="18"/>
                <w:szCs w:val="18"/>
              </w:rPr>
            </w:pPr>
            <w:r w:rsidRPr="00BC59E1">
              <w:rPr>
                <w:sz w:val="18"/>
                <w:szCs w:val="18"/>
              </w:rPr>
              <w:t>Übertöpfe Linden G</w:t>
            </w:r>
            <w:r>
              <w:rPr>
                <w:sz w:val="18"/>
                <w:szCs w:val="18"/>
              </w:rPr>
              <w:t>reen, Taupe, Deep Blue, Myrte:</w:t>
            </w:r>
          </w:p>
          <w:p w14:paraId="0044144B" w14:textId="39441949" w:rsidR="00BC59E1" w:rsidRPr="00C92E6F" w:rsidRDefault="00BC59E1" w:rsidP="00BC59E1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>14, 16, 19</w:t>
            </w:r>
            <w:r>
              <w:rPr>
                <w:sz w:val="18"/>
                <w:szCs w:val="18"/>
              </w:rPr>
              <w:t xml:space="preserve"> und 27 </w:t>
            </w:r>
            <w:r w:rsidRPr="00C92E6F">
              <w:rPr>
                <w:sz w:val="18"/>
                <w:szCs w:val="18"/>
              </w:rPr>
              <w:t>cm</w:t>
            </w:r>
          </w:p>
        </w:tc>
        <w:tc>
          <w:tcPr>
            <w:tcW w:w="4463" w:type="dxa"/>
          </w:tcPr>
          <w:p w14:paraId="4ECB3B51" w14:textId="72B35197" w:rsidR="00BC59E1" w:rsidRPr="00C92E6F" w:rsidRDefault="00BC59E1" w:rsidP="00501D6E">
            <w:pPr>
              <w:jc w:val="both"/>
              <w:rPr>
                <w:sz w:val="18"/>
                <w:szCs w:val="18"/>
              </w:rPr>
            </w:pPr>
            <w:r w:rsidRPr="00C92E6F">
              <w:rPr>
                <w:sz w:val="18"/>
                <w:szCs w:val="18"/>
              </w:rPr>
              <w:t xml:space="preserve">Ab € </w:t>
            </w:r>
            <w:r w:rsidR="006E7791">
              <w:rPr>
                <w:sz w:val="18"/>
                <w:szCs w:val="18"/>
              </w:rPr>
              <w:t>4,59</w:t>
            </w:r>
          </w:p>
        </w:tc>
      </w:tr>
    </w:tbl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72141628" w14:textId="77777777" w:rsidR="00375555" w:rsidRDefault="00375555" w:rsidP="00DC29DA"/>
    <w:p w14:paraId="131FA61D" w14:textId="77777777" w:rsidR="00375555" w:rsidRDefault="00375555" w:rsidP="00DC29DA"/>
    <w:p w14:paraId="338D9557" w14:textId="77777777" w:rsidR="00375555" w:rsidRDefault="00375555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42A8F282" w14:textId="77777777" w:rsidR="00D405C5" w:rsidRDefault="00D405C5" w:rsidP="00DC29DA"/>
    <w:p w14:paraId="62DE93C9" w14:textId="77777777" w:rsidR="00D405C5" w:rsidRDefault="00D405C5" w:rsidP="00DC29DA"/>
    <w:p w14:paraId="7BAE6369" w14:textId="77777777" w:rsidR="00D405C5" w:rsidRDefault="00D405C5" w:rsidP="00DC29DA"/>
    <w:p w14:paraId="6CC9394B" w14:textId="77777777" w:rsidR="00D405C5" w:rsidRDefault="00D405C5" w:rsidP="00DC29DA"/>
    <w:p w14:paraId="06F9B1FC" w14:textId="77777777" w:rsidR="00D405C5" w:rsidRDefault="00D405C5" w:rsidP="00DC29DA"/>
    <w:p w14:paraId="59337DF5" w14:textId="77777777" w:rsidR="00D405C5" w:rsidRDefault="00D405C5" w:rsidP="00DC29DA"/>
    <w:p w14:paraId="521CB2A7" w14:textId="77777777" w:rsidR="00DC29DA" w:rsidRDefault="00DC29DA" w:rsidP="00DC29DA"/>
    <w:p w14:paraId="7645C7E3" w14:textId="77777777" w:rsidR="00375555" w:rsidRDefault="00375555" w:rsidP="00DC29DA"/>
    <w:p w14:paraId="0108F6CB" w14:textId="77777777" w:rsidR="00553A47" w:rsidRDefault="00553A47" w:rsidP="00DC29DA"/>
    <w:p w14:paraId="553DA531" w14:textId="77777777" w:rsidR="00553A47" w:rsidRDefault="00553A47" w:rsidP="00DC29DA"/>
    <w:p w14:paraId="31FE9213" w14:textId="77777777" w:rsidR="00DC29DA" w:rsidRDefault="00DC29DA" w:rsidP="00DC29DA"/>
    <w:p w14:paraId="0011F00D" w14:textId="77777777" w:rsidR="00553A47" w:rsidRDefault="00553A47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4C823224" w14:textId="39CA7E92" w:rsidR="00553A47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</w:p>
    <w:sectPr w:rsidR="00553A47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E676" w14:textId="77777777" w:rsidR="002F36A1" w:rsidRDefault="002F36A1" w:rsidP="00872642">
      <w:r>
        <w:separator/>
      </w:r>
    </w:p>
  </w:endnote>
  <w:endnote w:type="continuationSeparator" w:id="0">
    <w:p w14:paraId="1B56C3DD" w14:textId="77777777" w:rsidR="002F36A1" w:rsidRDefault="002F36A1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6C1C" w14:textId="77777777" w:rsidR="002F36A1" w:rsidRDefault="002F36A1" w:rsidP="00872642">
      <w:r>
        <w:separator/>
      </w:r>
    </w:p>
  </w:footnote>
  <w:footnote w:type="continuationSeparator" w:id="0">
    <w:p w14:paraId="49D8F783" w14:textId="77777777" w:rsidR="002F36A1" w:rsidRDefault="002F36A1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2F36A1"/>
    <w:rsid w:val="002F7B7F"/>
    <w:rsid w:val="003118E3"/>
    <w:rsid w:val="00315175"/>
    <w:rsid w:val="0033339F"/>
    <w:rsid w:val="00375555"/>
    <w:rsid w:val="003E7ACB"/>
    <w:rsid w:val="00416C76"/>
    <w:rsid w:val="004462A1"/>
    <w:rsid w:val="00481DD6"/>
    <w:rsid w:val="004967E5"/>
    <w:rsid w:val="004D00AF"/>
    <w:rsid w:val="004E5530"/>
    <w:rsid w:val="004E5BF4"/>
    <w:rsid w:val="00553A47"/>
    <w:rsid w:val="005605C1"/>
    <w:rsid w:val="00597822"/>
    <w:rsid w:val="005A6173"/>
    <w:rsid w:val="005F7294"/>
    <w:rsid w:val="00603B2C"/>
    <w:rsid w:val="006B6BED"/>
    <w:rsid w:val="006E7791"/>
    <w:rsid w:val="007C3DF8"/>
    <w:rsid w:val="00845488"/>
    <w:rsid w:val="008529B0"/>
    <w:rsid w:val="00872642"/>
    <w:rsid w:val="009926F7"/>
    <w:rsid w:val="00A31745"/>
    <w:rsid w:val="00AC7DF0"/>
    <w:rsid w:val="00B778F4"/>
    <w:rsid w:val="00BB1F54"/>
    <w:rsid w:val="00BC59E1"/>
    <w:rsid w:val="00D13457"/>
    <w:rsid w:val="00D405C5"/>
    <w:rsid w:val="00DC29DA"/>
    <w:rsid w:val="00DC57AF"/>
    <w:rsid w:val="00DE7B22"/>
    <w:rsid w:val="00E27DDE"/>
    <w:rsid w:val="00E603A2"/>
    <w:rsid w:val="00E941A6"/>
    <w:rsid w:val="00EC65DC"/>
    <w:rsid w:val="00F4356B"/>
    <w:rsid w:val="00F67670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1818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Christiene Hock</cp:lastModifiedBy>
  <cp:revision>8</cp:revision>
  <cp:lastPrinted>2019-10-01T10:16:00Z</cp:lastPrinted>
  <dcterms:created xsi:type="dcterms:W3CDTF">2026-02-10T08:40:00Z</dcterms:created>
  <dcterms:modified xsi:type="dcterms:W3CDTF">2026-02-13T14:14:00Z</dcterms:modified>
</cp:coreProperties>
</file>