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604F4" w14:textId="77777777" w:rsidR="00A904F6" w:rsidRPr="00C013E5" w:rsidRDefault="00A904F6" w:rsidP="00A904F6">
      <w:pPr>
        <w:pStyle w:val="berschrift1"/>
        <w:rPr>
          <w:sz w:val="22"/>
          <w:szCs w:val="22"/>
        </w:rPr>
      </w:pPr>
      <w:r w:rsidRPr="00C013E5">
        <w:rPr>
          <w:sz w:val="22"/>
          <w:szCs w:val="22"/>
        </w:rPr>
        <w:t>Formvollendet glänzend</w:t>
      </w:r>
    </w:p>
    <w:p w14:paraId="5A190AE9" w14:textId="77777777" w:rsidR="00A904F6" w:rsidRPr="00C013E5" w:rsidRDefault="00A904F6" w:rsidP="00A904F6">
      <w:pPr>
        <w:rPr>
          <w:sz w:val="22"/>
          <w:szCs w:val="22"/>
        </w:rPr>
      </w:pPr>
    </w:p>
    <w:p w14:paraId="0DC479AB" w14:textId="77777777" w:rsidR="00A904F6" w:rsidRPr="00C013E5" w:rsidRDefault="00A904F6" w:rsidP="00A904F6">
      <w:pPr>
        <w:pStyle w:val="berschrift2"/>
        <w:rPr>
          <w:b/>
        </w:rPr>
      </w:pPr>
      <w:proofErr w:type="spellStart"/>
      <w:r w:rsidRPr="00C013E5">
        <w:rPr>
          <w:b/>
        </w:rPr>
        <w:t>Avora</w:t>
      </w:r>
      <w:proofErr w:type="spellEnd"/>
      <w:r w:rsidRPr="00C013E5">
        <w:rPr>
          <w:b/>
        </w:rPr>
        <w:t xml:space="preserve"> Glaze von Scheurich</w:t>
      </w:r>
    </w:p>
    <w:p w14:paraId="457C539C" w14:textId="77777777" w:rsidR="00A904F6" w:rsidRPr="00C013E5" w:rsidRDefault="00A904F6" w:rsidP="00A904F6">
      <w:pPr>
        <w:spacing w:line="360" w:lineRule="auto"/>
        <w:jc w:val="both"/>
        <w:rPr>
          <w:sz w:val="22"/>
          <w:szCs w:val="22"/>
        </w:rPr>
      </w:pPr>
    </w:p>
    <w:p w14:paraId="4DA0743E" w14:textId="77777777" w:rsidR="00A904F6" w:rsidRPr="00C013E5" w:rsidRDefault="00A904F6" w:rsidP="00A904F6">
      <w:pPr>
        <w:spacing w:line="360" w:lineRule="auto"/>
        <w:jc w:val="both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2FBA038" wp14:editId="5A3E3AAA">
            <wp:simplePos x="0" y="0"/>
            <wp:positionH relativeFrom="column">
              <wp:posOffset>1270</wp:posOffset>
            </wp:positionH>
            <wp:positionV relativeFrom="paragraph">
              <wp:posOffset>4445</wp:posOffset>
            </wp:positionV>
            <wp:extent cx="2520000" cy="3758400"/>
            <wp:effectExtent l="0" t="0" r="0" b="0"/>
            <wp:wrapTight wrapText="bothSides">
              <wp:wrapPolygon edited="0">
                <wp:start x="0" y="0"/>
                <wp:lineTo x="0" y="21461"/>
                <wp:lineTo x="21393" y="21461"/>
                <wp:lineTo x="21393" y="0"/>
                <wp:lineTo x="0" y="0"/>
              </wp:wrapPolygon>
            </wp:wrapTight>
            <wp:docPr id="78982107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821076" name="Grafik 78982107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7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13E5">
        <w:rPr>
          <w:rFonts w:cs="Arial"/>
          <w:sz w:val="22"/>
          <w:szCs w:val="22"/>
        </w:rPr>
        <w:t xml:space="preserve">Wenn hochwertige Möbel und Übertöpfe 100 Prozent harmonieren, dann ist </w:t>
      </w:r>
      <w:proofErr w:type="spellStart"/>
      <w:r w:rsidRPr="00C013E5">
        <w:rPr>
          <w:rFonts w:cs="Arial"/>
          <w:sz w:val="22"/>
          <w:szCs w:val="22"/>
        </w:rPr>
        <w:t>Avora</w:t>
      </w:r>
      <w:proofErr w:type="spellEnd"/>
      <w:r w:rsidRPr="00C013E5">
        <w:rPr>
          <w:rFonts w:cs="Arial"/>
          <w:sz w:val="22"/>
          <w:szCs w:val="22"/>
        </w:rPr>
        <w:t xml:space="preserve"> Glaze von Scheurich mit am Start. In den Farben Ambra, Smeralda, Olivina, Naturale und Bruna spiegelt </w:t>
      </w:r>
      <w:proofErr w:type="spellStart"/>
      <w:r w:rsidRPr="00C013E5">
        <w:rPr>
          <w:rFonts w:cs="Arial"/>
          <w:sz w:val="22"/>
          <w:szCs w:val="22"/>
        </w:rPr>
        <w:t>Avora</w:t>
      </w:r>
      <w:proofErr w:type="spellEnd"/>
      <w:r w:rsidRPr="00C013E5">
        <w:rPr>
          <w:rFonts w:cs="Arial"/>
          <w:sz w:val="22"/>
          <w:szCs w:val="22"/>
        </w:rPr>
        <w:t xml:space="preserve"> Glaze Wohnwelten aus verschiedenen Designrichtungen wider – zum Beispiel italienisches Flair, den Nordic Look oder Vintage Style.</w:t>
      </w:r>
    </w:p>
    <w:p w14:paraId="1F984FEF" w14:textId="77777777" w:rsidR="00A904F6" w:rsidRPr="00C013E5" w:rsidRDefault="00A904F6" w:rsidP="00A904F6">
      <w:pPr>
        <w:spacing w:line="360" w:lineRule="auto"/>
        <w:jc w:val="both"/>
        <w:rPr>
          <w:rFonts w:cs="Arial"/>
          <w:sz w:val="22"/>
          <w:szCs w:val="22"/>
        </w:rPr>
      </w:pPr>
    </w:p>
    <w:p w14:paraId="313F3C65" w14:textId="77777777" w:rsidR="00A904F6" w:rsidRPr="00C013E5" w:rsidRDefault="00A904F6" w:rsidP="00A904F6">
      <w:pPr>
        <w:spacing w:line="360" w:lineRule="auto"/>
        <w:jc w:val="both"/>
        <w:rPr>
          <w:rFonts w:cs="Arial"/>
          <w:sz w:val="22"/>
          <w:szCs w:val="22"/>
        </w:rPr>
      </w:pPr>
      <w:r w:rsidRPr="00C013E5">
        <w:rPr>
          <w:rFonts w:cs="Arial"/>
          <w:sz w:val="22"/>
          <w:szCs w:val="22"/>
        </w:rPr>
        <w:t xml:space="preserve">Die Tropfenform von </w:t>
      </w:r>
      <w:proofErr w:type="spellStart"/>
      <w:r w:rsidRPr="00C013E5">
        <w:rPr>
          <w:rFonts w:cs="Arial"/>
          <w:sz w:val="22"/>
          <w:szCs w:val="22"/>
        </w:rPr>
        <w:t>Avora</w:t>
      </w:r>
      <w:proofErr w:type="spellEnd"/>
      <w:r w:rsidRPr="00C013E5">
        <w:rPr>
          <w:rFonts w:cs="Arial"/>
          <w:sz w:val="22"/>
          <w:szCs w:val="22"/>
        </w:rPr>
        <w:t xml:space="preserve"> Glaze fließt wunderschön in den Lifestyle von Pflanzenfans ein: Mit der handwerklichen Anmutung mit Glasur-Finish wirkt die Serie keramisch wertig. Dieser Effekt macht </w:t>
      </w:r>
      <w:proofErr w:type="spellStart"/>
      <w:r w:rsidRPr="00C013E5">
        <w:rPr>
          <w:rFonts w:cs="Arial"/>
          <w:sz w:val="22"/>
          <w:szCs w:val="22"/>
        </w:rPr>
        <w:t>Avora</w:t>
      </w:r>
      <w:proofErr w:type="spellEnd"/>
      <w:r w:rsidRPr="00C013E5">
        <w:rPr>
          <w:rFonts w:cs="Arial"/>
          <w:sz w:val="22"/>
          <w:szCs w:val="22"/>
        </w:rPr>
        <w:t xml:space="preserve"> Glaze zum Eyecatcher an jedem Ort. Sofort fallen der abgesetzte Rand, die organische Form sowie die aufmerksamkeitsstarke Oberfläche ins Auge – so entsteht eine Lebendigkeit auf Basis natürlich-erdiger Farbtöne.</w:t>
      </w:r>
    </w:p>
    <w:p w14:paraId="61FCCDD9" w14:textId="77777777" w:rsidR="00A904F6" w:rsidRPr="00C013E5" w:rsidRDefault="00A904F6" w:rsidP="00A904F6">
      <w:pPr>
        <w:spacing w:line="360" w:lineRule="auto"/>
        <w:jc w:val="both"/>
        <w:rPr>
          <w:rFonts w:cs="Arial"/>
          <w:sz w:val="22"/>
          <w:szCs w:val="22"/>
        </w:rPr>
      </w:pPr>
    </w:p>
    <w:p w14:paraId="3A71F1E6" w14:textId="77777777" w:rsidR="00A904F6" w:rsidRPr="0043435E" w:rsidRDefault="00A904F6" w:rsidP="00A904F6">
      <w:pPr>
        <w:spacing w:line="360" w:lineRule="auto"/>
        <w:jc w:val="both"/>
        <w:rPr>
          <w:rFonts w:cs="Arial"/>
          <w:sz w:val="22"/>
          <w:szCs w:val="22"/>
        </w:rPr>
      </w:pPr>
      <w:r w:rsidRPr="0043435E">
        <w:rPr>
          <w:rFonts w:cs="Arial"/>
          <w:sz w:val="22"/>
          <w:szCs w:val="22"/>
        </w:rPr>
        <w:t xml:space="preserve">Pflanzen wie Geigenfeige (Ficus </w:t>
      </w:r>
      <w:proofErr w:type="spellStart"/>
      <w:r w:rsidRPr="0043435E">
        <w:rPr>
          <w:rFonts w:cs="Arial"/>
          <w:sz w:val="22"/>
          <w:szCs w:val="22"/>
        </w:rPr>
        <w:t>lyrata</w:t>
      </w:r>
      <w:proofErr w:type="spellEnd"/>
      <w:r w:rsidRPr="0043435E">
        <w:rPr>
          <w:rFonts w:cs="Arial"/>
          <w:sz w:val="22"/>
          <w:szCs w:val="22"/>
        </w:rPr>
        <w:t>), Geweihfarn (</w:t>
      </w:r>
      <w:proofErr w:type="spellStart"/>
      <w:r w:rsidRPr="0043435E">
        <w:rPr>
          <w:rFonts w:cs="Arial"/>
          <w:sz w:val="22"/>
          <w:szCs w:val="22"/>
        </w:rPr>
        <w:t>Platycerium</w:t>
      </w:r>
      <w:proofErr w:type="spellEnd"/>
      <w:r w:rsidRPr="0043435E">
        <w:rPr>
          <w:rFonts w:cs="Arial"/>
          <w:sz w:val="22"/>
          <w:szCs w:val="22"/>
        </w:rPr>
        <w:t xml:space="preserve"> </w:t>
      </w:r>
      <w:proofErr w:type="spellStart"/>
      <w:r w:rsidRPr="0043435E">
        <w:rPr>
          <w:rFonts w:cs="Arial"/>
          <w:sz w:val="22"/>
          <w:szCs w:val="22"/>
        </w:rPr>
        <w:t>bifurcatum</w:t>
      </w:r>
      <w:proofErr w:type="spellEnd"/>
      <w:r w:rsidRPr="0043435E">
        <w:rPr>
          <w:rFonts w:cs="Arial"/>
          <w:sz w:val="22"/>
          <w:szCs w:val="22"/>
        </w:rPr>
        <w:t xml:space="preserve">) oder Westernkaktus (Euphorbia </w:t>
      </w:r>
      <w:proofErr w:type="spellStart"/>
      <w:r w:rsidRPr="0043435E">
        <w:rPr>
          <w:rFonts w:cs="Arial"/>
          <w:sz w:val="22"/>
          <w:szCs w:val="22"/>
        </w:rPr>
        <w:t>acuriensis</w:t>
      </w:r>
      <w:proofErr w:type="spellEnd"/>
      <w:r w:rsidRPr="0043435E">
        <w:rPr>
          <w:rFonts w:cs="Arial"/>
          <w:sz w:val="22"/>
          <w:szCs w:val="22"/>
        </w:rPr>
        <w:t xml:space="preserve">) passen dazu perfekt und runden das Gesamtbild stimmig ab – wo </w:t>
      </w:r>
      <w:proofErr w:type="spellStart"/>
      <w:r w:rsidRPr="0043435E">
        <w:rPr>
          <w:rFonts w:cs="Arial"/>
          <w:sz w:val="22"/>
          <w:szCs w:val="22"/>
        </w:rPr>
        <w:t>Avora</w:t>
      </w:r>
      <w:proofErr w:type="spellEnd"/>
      <w:r w:rsidRPr="0043435E">
        <w:rPr>
          <w:rFonts w:cs="Arial"/>
          <w:sz w:val="22"/>
          <w:szCs w:val="22"/>
        </w:rPr>
        <w:t xml:space="preserve"> Glaze ist, wird es gemütlich. Toll sieht der Übertopf zusammen mit Holzmöbeln und gröberen Textilien aus Wolle, Leinen oder Baumwolle aus.</w:t>
      </w:r>
    </w:p>
    <w:p w14:paraId="4059C5E4" w14:textId="77777777" w:rsidR="00A904F6" w:rsidRPr="00C013E5" w:rsidRDefault="00A904F6" w:rsidP="00A904F6">
      <w:pPr>
        <w:spacing w:line="360" w:lineRule="auto"/>
        <w:jc w:val="both"/>
        <w:rPr>
          <w:rFonts w:cs="Arial"/>
          <w:sz w:val="22"/>
          <w:szCs w:val="22"/>
        </w:rPr>
      </w:pPr>
    </w:p>
    <w:p w14:paraId="4F09A4A7" w14:textId="77777777" w:rsidR="00A904F6" w:rsidRPr="00E57EFC" w:rsidRDefault="00A904F6" w:rsidP="00A904F6">
      <w:pPr>
        <w:spacing w:line="360" w:lineRule="auto"/>
        <w:jc w:val="both"/>
        <w:rPr>
          <w:sz w:val="22"/>
          <w:szCs w:val="22"/>
        </w:rPr>
      </w:pPr>
      <w:r w:rsidRPr="00C013E5">
        <w:rPr>
          <w:rFonts w:cs="Arial"/>
          <w:sz w:val="22"/>
          <w:szCs w:val="22"/>
        </w:rPr>
        <w:t xml:space="preserve">Ambra, Smeralda, Olivina, Naturale und Bruna lassen sich stimmungsvoll untereinander und mit vorhandenen Accessoires kombinieren. Der warme Braunton von Ambra mit dem </w:t>
      </w:r>
      <w:r w:rsidRPr="00C013E5">
        <w:rPr>
          <w:rFonts w:cs="Arial"/>
          <w:sz w:val="22"/>
          <w:szCs w:val="22"/>
        </w:rPr>
        <w:lastRenderedPageBreak/>
        <w:t xml:space="preserve">Grün und Blau von Olivina und Smeralda dekoriert, kommt bei trendorientierten Pflanzenbegeisterten an. Ebenso wie der Qualitätsstandard von Scheurich: </w:t>
      </w:r>
      <w:proofErr w:type="spellStart"/>
      <w:r w:rsidRPr="00C013E5">
        <w:rPr>
          <w:rFonts w:cs="Arial"/>
          <w:sz w:val="22"/>
          <w:szCs w:val="22"/>
        </w:rPr>
        <w:t>Avora</w:t>
      </w:r>
      <w:proofErr w:type="spellEnd"/>
      <w:r w:rsidRPr="00C013E5">
        <w:rPr>
          <w:rFonts w:cs="Arial"/>
          <w:sz w:val="22"/>
          <w:szCs w:val="22"/>
        </w:rPr>
        <w:t xml:space="preserve"> Glaze ist Made in Germany und absolut wasserdicht. </w:t>
      </w:r>
      <w:r w:rsidRPr="00C013E5">
        <w:rPr>
          <w:sz w:val="22"/>
          <w:szCs w:val="22"/>
        </w:rPr>
        <w:t>Die anspruchsvolle Form vereint technisches Know-how mit hoher Ästhetik.</w:t>
      </w:r>
    </w:p>
    <w:p w14:paraId="3FFE78EE" w14:textId="77777777" w:rsidR="00A904F6" w:rsidRPr="00E57EFC" w:rsidRDefault="00A904F6" w:rsidP="00A904F6">
      <w:pPr>
        <w:spacing w:line="360" w:lineRule="auto"/>
        <w:jc w:val="both"/>
        <w:rPr>
          <w:sz w:val="22"/>
          <w:szCs w:val="22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3"/>
        <w:gridCol w:w="4463"/>
      </w:tblGrid>
      <w:tr w:rsidR="00A904F6" w:rsidRPr="00E57EFC" w14:paraId="42E78E1A" w14:textId="77777777" w:rsidTr="00086EF2">
        <w:tc>
          <w:tcPr>
            <w:tcW w:w="4463" w:type="dxa"/>
          </w:tcPr>
          <w:p w14:paraId="20720945" w14:textId="77777777" w:rsidR="00A904F6" w:rsidRPr="00E57EFC" w:rsidRDefault="00A904F6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Lieferbare Größen:</w:t>
            </w:r>
          </w:p>
        </w:tc>
        <w:tc>
          <w:tcPr>
            <w:tcW w:w="4463" w:type="dxa"/>
          </w:tcPr>
          <w:p w14:paraId="51DA687E" w14:textId="77777777" w:rsidR="00A904F6" w:rsidRPr="00E57EFC" w:rsidRDefault="00A904F6" w:rsidP="00086EF2">
            <w:pPr>
              <w:jc w:val="both"/>
              <w:rPr>
                <w:sz w:val="18"/>
                <w:szCs w:val="18"/>
              </w:rPr>
            </w:pPr>
            <w:r w:rsidRPr="00E57EFC">
              <w:rPr>
                <w:sz w:val="18"/>
                <w:szCs w:val="18"/>
              </w:rPr>
              <w:t>Unverbindliche Preisempfehlungen:</w:t>
            </w:r>
          </w:p>
        </w:tc>
      </w:tr>
      <w:tr w:rsidR="00A904F6" w:rsidRPr="00E57EFC" w14:paraId="27A8520E" w14:textId="77777777" w:rsidTr="00086EF2">
        <w:tc>
          <w:tcPr>
            <w:tcW w:w="4463" w:type="dxa"/>
          </w:tcPr>
          <w:p w14:paraId="48435D9A" w14:textId="77777777" w:rsidR="00A904F6" w:rsidRPr="00E57EFC" w:rsidRDefault="00A904F6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Übertöpfe </w:t>
            </w:r>
            <w:proofErr w:type="spellStart"/>
            <w:r>
              <w:rPr>
                <w:sz w:val="18"/>
                <w:szCs w:val="18"/>
              </w:rPr>
              <w:t>Avora</w:t>
            </w:r>
            <w:proofErr w:type="spellEnd"/>
            <w:r>
              <w:rPr>
                <w:sz w:val="18"/>
                <w:szCs w:val="18"/>
              </w:rPr>
              <w:t xml:space="preserve"> Glaze: </w:t>
            </w:r>
            <w:r w:rsidRPr="003F3E96">
              <w:rPr>
                <w:sz w:val="18"/>
                <w:szCs w:val="18"/>
              </w:rPr>
              <w:t xml:space="preserve">16, 19, 22 und 24 cm </w:t>
            </w:r>
          </w:p>
        </w:tc>
        <w:tc>
          <w:tcPr>
            <w:tcW w:w="4463" w:type="dxa"/>
          </w:tcPr>
          <w:p w14:paraId="5B6AB4D6" w14:textId="77777777" w:rsidR="00A904F6" w:rsidRPr="00E57EFC" w:rsidRDefault="00A904F6" w:rsidP="00086E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 € 12,29</w:t>
            </w:r>
          </w:p>
        </w:tc>
      </w:tr>
    </w:tbl>
    <w:p w14:paraId="7F60B488" w14:textId="77777777" w:rsidR="00A904F6" w:rsidRPr="00E57EFC" w:rsidRDefault="00A904F6" w:rsidP="00A904F6">
      <w:pPr>
        <w:jc w:val="both"/>
        <w:rPr>
          <w:sz w:val="18"/>
          <w:szCs w:val="18"/>
        </w:rPr>
      </w:pPr>
    </w:p>
    <w:p w14:paraId="3BFAB041" w14:textId="77777777" w:rsidR="00A904F6" w:rsidRDefault="00A904F6" w:rsidP="00A904F6"/>
    <w:p w14:paraId="1B48885B" w14:textId="77777777" w:rsidR="00A904F6" w:rsidRDefault="00A904F6" w:rsidP="00A904F6"/>
    <w:p w14:paraId="48A3BD43" w14:textId="77777777" w:rsidR="00A904F6" w:rsidRDefault="00A904F6" w:rsidP="00A904F6"/>
    <w:p w14:paraId="4CA081A4" w14:textId="77777777" w:rsidR="00A904F6" w:rsidRDefault="00A904F6" w:rsidP="00A904F6"/>
    <w:p w14:paraId="449A434D" w14:textId="77777777" w:rsidR="00A904F6" w:rsidRDefault="00A904F6" w:rsidP="00A904F6"/>
    <w:p w14:paraId="6D14A8D4" w14:textId="77777777" w:rsidR="00A904F6" w:rsidRDefault="00A904F6" w:rsidP="00A904F6"/>
    <w:p w14:paraId="4C9DAE46" w14:textId="77777777" w:rsidR="00A904F6" w:rsidRDefault="00A904F6" w:rsidP="00A904F6"/>
    <w:p w14:paraId="58338493" w14:textId="77777777" w:rsidR="00A904F6" w:rsidRDefault="00A904F6" w:rsidP="00A904F6"/>
    <w:p w14:paraId="4B71F0BD" w14:textId="77777777" w:rsidR="00A904F6" w:rsidRDefault="00A904F6" w:rsidP="00A904F6"/>
    <w:p w14:paraId="6D2D6DBB" w14:textId="77777777" w:rsidR="00A904F6" w:rsidRDefault="00A904F6" w:rsidP="00A904F6"/>
    <w:p w14:paraId="02D78E6E" w14:textId="77777777" w:rsidR="00A904F6" w:rsidRDefault="00A904F6" w:rsidP="00A904F6"/>
    <w:p w14:paraId="227FD03A" w14:textId="77777777" w:rsidR="00A904F6" w:rsidRDefault="00A904F6" w:rsidP="00A904F6"/>
    <w:p w14:paraId="1C6418BE" w14:textId="77777777" w:rsidR="00A904F6" w:rsidRDefault="00A904F6" w:rsidP="00A904F6"/>
    <w:p w14:paraId="4715E912" w14:textId="77777777" w:rsidR="00A904F6" w:rsidRDefault="00A904F6" w:rsidP="00A904F6"/>
    <w:p w14:paraId="2E9B2C49" w14:textId="77777777" w:rsidR="00A904F6" w:rsidRDefault="00A904F6" w:rsidP="00A904F6"/>
    <w:p w14:paraId="11FEB0B5" w14:textId="77777777" w:rsidR="00A904F6" w:rsidRDefault="00A904F6" w:rsidP="00A904F6"/>
    <w:p w14:paraId="72CDCE77" w14:textId="77777777" w:rsidR="00A904F6" w:rsidRDefault="00A904F6" w:rsidP="00A904F6"/>
    <w:p w14:paraId="5C76ACB5" w14:textId="77777777" w:rsidR="00A904F6" w:rsidRDefault="00A904F6" w:rsidP="00A904F6"/>
    <w:p w14:paraId="4FCC70CC" w14:textId="77777777" w:rsidR="00A904F6" w:rsidRDefault="00A904F6" w:rsidP="00A904F6"/>
    <w:p w14:paraId="7110222A" w14:textId="77777777" w:rsidR="00A904F6" w:rsidRDefault="00A904F6" w:rsidP="00A904F6"/>
    <w:p w14:paraId="1644B079" w14:textId="77777777" w:rsidR="007732A4" w:rsidRDefault="007732A4" w:rsidP="00A904F6"/>
    <w:p w14:paraId="75B173B7" w14:textId="77777777" w:rsidR="005146B6" w:rsidRDefault="005146B6" w:rsidP="00A904F6"/>
    <w:p w14:paraId="4FC57E2D" w14:textId="77777777" w:rsidR="005146B6" w:rsidRDefault="005146B6" w:rsidP="00A904F6"/>
    <w:p w14:paraId="3054EF88" w14:textId="77777777" w:rsidR="005146B6" w:rsidRDefault="005146B6" w:rsidP="00A904F6"/>
    <w:p w14:paraId="5B838A46" w14:textId="77777777" w:rsidR="005146B6" w:rsidRDefault="005146B6" w:rsidP="00A904F6"/>
    <w:p w14:paraId="06213F1D" w14:textId="77777777" w:rsidR="005146B6" w:rsidRDefault="005146B6" w:rsidP="00A904F6"/>
    <w:p w14:paraId="538D444E" w14:textId="77777777" w:rsidR="005146B6" w:rsidRDefault="005146B6" w:rsidP="00A904F6"/>
    <w:p w14:paraId="3AF0DAFE" w14:textId="77777777" w:rsidR="005146B6" w:rsidRDefault="005146B6" w:rsidP="00A904F6"/>
    <w:p w14:paraId="5A636A72" w14:textId="77777777" w:rsidR="005146B6" w:rsidRPr="0084100B" w:rsidRDefault="005146B6" w:rsidP="005146B6">
      <w:pPr>
        <w:pStyle w:val="berschrift2"/>
        <w:jc w:val="both"/>
        <w:rPr>
          <w:b/>
          <w:sz w:val="18"/>
          <w:szCs w:val="18"/>
          <w:lang w:val="en-GB"/>
        </w:rPr>
      </w:pPr>
      <w:proofErr w:type="spellStart"/>
      <w:r w:rsidRPr="0084100B">
        <w:rPr>
          <w:b/>
          <w:sz w:val="18"/>
          <w:szCs w:val="18"/>
          <w:lang w:val="en-GB"/>
        </w:rPr>
        <w:t>Über</w:t>
      </w:r>
      <w:proofErr w:type="spellEnd"/>
      <w:r w:rsidRPr="0084100B">
        <w:rPr>
          <w:b/>
          <w:sz w:val="18"/>
          <w:szCs w:val="18"/>
          <w:lang w:val="en-GB"/>
        </w:rPr>
        <w:t xml:space="preserve"> Scheurich</w:t>
      </w:r>
    </w:p>
    <w:p w14:paraId="32F78051" w14:textId="77777777" w:rsidR="005146B6" w:rsidRPr="0084100B" w:rsidRDefault="005146B6" w:rsidP="005146B6">
      <w:pPr>
        <w:pStyle w:val="NurText"/>
        <w:jc w:val="both"/>
        <w:rPr>
          <w:sz w:val="18"/>
          <w:szCs w:val="18"/>
          <w:lang w:val="en-GB"/>
        </w:rPr>
      </w:pPr>
    </w:p>
    <w:p w14:paraId="5C02624A" w14:textId="77777777" w:rsidR="005146B6" w:rsidRPr="0084100B" w:rsidRDefault="005146B6" w:rsidP="005146B6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  <w:r w:rsidRPr="0084100B">
        <w:rPr>
          <w:rFonts w:ascii="Arial" w:hAnsi="Arial" w:cs="Arial"/>
          <w:sz w:val="18"/>
          <w:szCs w:val="18"/>
          <w:lang w:val="en-GB"/>
        </w:rPr>
        <w:t>Designed for Your Life.</w:t>
      </w:r>
    </w:p>
    <w:p w14:paraId="628199EE" w14:textId="77777777" w:rsidR="005146B6" w:rsidRPr="0084100B" w:rsidRDefault="005146B6" w:rsidP="005146B6">
      <w:pPr>
        <w:pStyle w:val="NurText"/>
        <w:jc w:val="both"/>
        <w:rPr>
          <w:rFonts w:ascii="Arial" w:hAnsi="Arial" w:cs="Arial"/>
          <w:sz w:val="18"/>
          <w:szCs w:val="18"/>
          <w:lang w:val="en-GB"/>
        </w:rPr>
      </w:pPr>
    </w:p>
    <w:p w14:paraId="46B2F4BA" w14:textId="710BBA7B" w:rsidR="005146B6" w:rsidRPr="005146B6" w:rsidRDefault="005146B6" w:rsidP="005146B6">
      <w:pPr>
        <w:pStyle w:val="NurText"/>
        <w:jc w:val="both"/>
        <w:rPr>
          <w:rFonts w:ascii="Arial" w:hAnsi="Arial" w:cs="Arial"/>
          <w:sz w:val="18"/>
          <w:szCs w:val="18"/>
        </w:rPr>
      </w:pPr>
      <w:r w:rsidRPr="0084100B">
        <w:rPr>
          <w:rFonts w:ascii="Arial" w:hAnsi="Arial" w:cs="Arial"/>
          <w:sz w:val="18"/>
          <w:szCs w:val="18"/>
        </w:rPr>
        <w:t>Der Premium Anbieter von Pflanzgefäßen und innovativen Lösungen rund um die Pflanze präsentiert sich mit neuem Look und neuer Markenpositionierung – bei unverändert höchster Qualität. In der fast 100jährigen Geschichte hat Scheurich Design-Trends maßgeblich mitgestaltet. Scheurich steht heute für weit mehr als Keramik: Ästhetische Produkte, die Wohlfühl-Atmosphäre in den Alltag bringen. Menschen machen die Marke aus, eine Familie mit Namen und Geschichte. Scheurich übernimmt Verantwortung für heute und für kommende Generationen.</w:t>
      </w:r>
    </w:p>
    <w:sectPr w:rsidR="005146B6" w:rsidRPr="005146B6" w:rsidSect="004D00AF">
      <w:headerReference w:type="default" r:id="rId7"/>
      <w:footerReference w:type="default" r:id="rId8"/>
      <w:pgSz w:w="11906" w:h="16838"/>
      <w:pgMar w:top="3119" w:right="1531" w:bottom="2268" w:left="1588" w:header="720" w:footer="1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DE67D" w14:textId="77777777" w:rsidR="00320BF0" w:rsidRDefault="00320BF0" w:rsidP="00872642">
      <w:r>
        <w:separator/>
      </w:r>
    </w:p>
  </w:endnote>
  <w:endnote w:type="continuationSeparator" w:id="0">
    <w:p w14:paraId="57D3F140" w14:textId="77777777" w:rsidR="00320BF0" w:rsidRDefault="00320BF0" w:rsidP="00872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9D628" w14:textId="2B3E0150" w:rsidR="00FE237A" w:rsidRDefault="00FE237A" w:rsidP="00FE237A">
    <w:pPr>
      <w:pStyle w:val="Fuzeile"/>
      <w:jc w:val="right"/>
      <w:rPr>
        <w:rStyle w:val="Seitenzahl"/>
        <w:sz w:val="22"/>
        <w:szCs w:val="22"/>
      </w:rPr>
    </w:pPr>
    <w:r>
      <w:rPr>
        <w:rStyle w:val="Seitenzahl"/>
        <w:sz w:val="16"/>
        <w:szCs w:val="16"/>
      </w:rPr>
      <w:tab/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PAGE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  <w:r w:rsidRPr="0033767A">
      <w:rPr>
        <w:rStyle w:val="Seitenzahl"/>
        <w:sz w:val="22"/>
        <w:szCs w:val="22"/>
      </w:rPr>
      <w:t>/</w:t>
    </w:r>
    <w:r w:rsidRPr="0033767A">
      <w:rPr>
        <w:rStyle w:val="Seitenzahl"/>
        <w:sz w:val="22"/>
        <w:szCs w:val="22"/>
      </w:rPr>
      <w:fldChar w:fldCharType="begin"/>
    </w:r>
    <w:r w:rsidRPr="0033767A">
      <w:rPr>
        <w:rStyle w:val="Seitenzahl"/>
        <w:sz w:val="22"/>
        <w:szCs w:val="22"/>
      </w:rPr>
      <w:instrText xml:space="preserve"> NUMPAGES </w:instrText>
    </w:r>
    <w:r w:rsidRPr="0033767A">
      <w:rPr>
        <w:rStyle w:val="Seitenzahl"/>
        <w:sz w:val="22"/>
        <w:szCs w:val="22"/>
      </w:rPr>
      <w:fldChar w:fldCharType="separate"/>
    </w:r>
    <w:r w:rsidR="005605C1">
      <w:rPr>
        <w:rStyle w:val="Seitenzahl"/>
        <w:noProof/>
        <w:sz w:val="22"/>
        <w:szCs w:val="22"/>
      </w:rPr>
      <w:t>1</w:t>
    </w:r>
    <w:r w:rsidRPr="0033767A">
      <w:rPr>
        <w:rStyle w:val="Seitenzahl"/>
        <w:sz w:val="22"/>
        <w:szCs w:val="22"/>
      </w:rPr>
      <w:fldChar w:fldCharType="end"/>
    </w:r>
  </w:p>
  <w:p w14:paraId="308F0E3F" w14:textId="70A3D91F" w:rsidR="00481DD6" w:rsidRPr="00481DD6" w:rsidRDefault="00F1131E" w:rsidP="00FE237A">
    <w:pPr>
      <w:pStyle w:val="Fuzeile"/>
      <w:tabs>
        <w:tab w:val="clear" w:pos="4536"/>
        <w:tab w:val="clear" w:pos="9072"/>
        <w:tab w:val="left" w:pos="7479"/>
      </w:tabs>
      <w:rPr>
        <w:rStyle w:val="Seitenzahl"/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58CD700C" wp14:editId="472DF027">
          <wp:extent cx="5695542" cy="1014095"/>
          <wp:effectExtent l="0" t="0" r="635" b="0"/>
          <wp:docPr id="12049340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93403" name="Grafik 12049340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27" t="624" b="-624"/>
                  <a:stretch>
                    <a:fillRect/>
                  </a:stretch>
                </pic:blipFill>
                <pic:spPr bwMode="auto">
                  <a:xfrm>
                    <a:off x="0" y="0"/>
                    <a:ext cx="5754958" cy="10246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225FE6" w14:textId="1DB7F778" w:rsidR="00872642" w:rsidRDefault="00FE237A" w:rsidP="00FE237A">
    <w:pPr>
      <w:pStyle w:val="Fuzeile"/>
      <w:tabs>
        <w:tab w:val="clear" w:pos="4536"/>
        <w:tab w:val="clear" w:pos="9072"/>
        <w:tab w:val="left" w:pos="7479"/>
      </w:tabs>
    </w:pPr>
    <w:r>
      <w:tab/>
    </w:r>
  </w:p>
  <w:p w14:paraId="70C5F2A9" w14:textId="77777777" w:rsidR="005F7294" w:rsidRPr="00872642" w:rsidRDefault="005F7294" w:rsidP="00872642">
    <w:pPr>
      <w:pStyle w:val="Fuzeile"/>
    </w:pPr>
  </w:p>
  <w:p w14:paraId="74FB4430" w14:textId="77777777" w:rsidR="00E603A2" w:rsidRPr="005F7294" w:rsidRDefault="00E603A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44A98" w14:textId="77777777" w:rsidR="00320BF0" w:rsidRDefault="00320BF0" w:rsidP="00872642">
      <w:r>
        <w:separator/>
      </w:r>
    </w:p>
  </w:footnote>
  <w:footnote w:type="continuationSeparator" w:id="0">
    <w:p w14:paraId="59612471" w14:textId="77777777" w:rsidR="00320BF0" w:rsidRDefault="00320BF0" w:rsidP="00872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25C8" w14:textId="4606CF5E" w:rsidR="00125EB5" w:rsidRPr="003B464C" w:rsidRDefault="00F1131E" w:rsidP="00125EB5">
    <w:pPr>
      <w:pStyle w:val="Kopfzeile"/>
    </w:pPr>
    <w:r>
      <w:rPr>
        <w:noProof/>
      </w:rPr>
      <w:drawing>
        <wp:inline distT="0" distB="0" distL="0" distR="0" wp14:anchorId="0E4E1EB8" wp14:editId="393ADEEA">
          <wp:extent cx="6025945" cy="1073107"/>
          <wp:effectExtent l="0" t="0" r="0" b="0"/>
          <wp:docPr id="125416343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163439" name="Grafik 125416343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8" t="1100" r="186" b="-1100"/>
                  <a:stretch>
                    <a:fillRect/>
                  </a:stretch>
                </pic:blipFill>
                <pic:spPr bwMode="auto">
                  <a:xfrm>
                    <a:off x="0" y="0"/>
                    <a:ext cx="6065378" cy="10801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D61664" w14:textId="7F4A0F94" w:rsidR="00125EB5" w:rsidRPr="00A27A35" w:rsidRDefault="00125EB5" w:rsidP="00125EB5">
    <w:pPr>
      <w:pStyle w:val="Kopfzeile"/>
    </w:pPr>
  </w:p>
  <w:p w14:paraId="1F25BEAA" w14:textId="77777777" w:rsidR="00872642" w:rsidRPr="00125EB5" w:rsidRDefault="00872642" w:rsidP="00125EB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BF4"/>
    <w:rsid w:val="000079CB"/>
    <w:rsid w:val="000618E4"/>
    <w:rsid w:val="000676BC"/>
    <w:rsid w:val="000943F2"/>
    <w:rsid w:val="000C0003"/>
    <w:rsid w:val="00125EB5"/>
    <w:rsid w:val="001315EA"/>
    <w:rsid w:val="001C29D6"/>
    <w:rsid w:val="00307F18"/>
    <w:rsid w:val="003118E3"/>
    <w:rsid w:val="00320BF0"/>
    <w:rsid w:val="0033339F"/>
    <w:rsid w:val="003511D8"/>
    <w:rsid w:val="00360EC4"/>
    <w:rsid w:val="003725E5"/>
    <w:rsid w:val="0039337D"/>
    <w:rsid w:val="003E186D"/>
    <w:rsid w:val="003E7ACB"/>
    <w:rsid w:val="00416C76"/>
    <w:rsid w:val="00421545"/>
    <w:rsid w:val="004462A1"/>
    <w:rsid w:val="00481DD6"/>
    <w:rsid w:val="004B2FB8"/>
    <w:rsid w:val="004D00AF"/>
    <w:rsid w:val="004E053B"/>
    <w:rsid w:val="004E5530"/>
    <w:rsid w:val="004E5BF4"/>
    <w:rsid w:val="005146B6"/>
    <w:rsid w:val="005605C1"/>
    <w:rsid w:val="0058559D"/>
    <w:rsid w:val="005A6173"/>
    <w:rsid w:val="005F7294"/>
    <w:rsid w:val="00602F4B"/>
    <w:rsid w:val="00603B2C"/>
    <w:rsid w:val="006A33A0"/>
    <w:rsid w:val="006B6BED"/>
    <w:rsid w:val="00746D81"/>
    <w:rsid w:val="007732A4"/>
    <w:rsid w:val="007743A4"/>
    <w:rsid w:val="00775AD9"/>
    <w:rsid w:val="007C3DF8"/>
    <w:rsid w:val="00845488"/>
    <w:rsid w:val="008529B0"/>
    <w:rsid w:val="00872642"/>
    <w:rsid w:val="008F09DA"/>
    <w:rsid w:val="00901787"/>
    <w:rsid w:val="0091281F"/>
    <w:rsid w:val="00946A5F"/>
    <w:rsid w:val="00A01E1A"/>
    <w:rsid w:val="00A31745"/>
    <w:rsid w:val="00A63EB1"/>
    <w:rsid w:val="00A904F6"/>
    <w:rsid w:val="00A97B4B"/>
    <w:rsid w:val="00B62D37"/>
    <w:rsid w:val="00B778F4"/>
    <w:rsid w:val="00BB1F54"/>
    <w:rsid w:val="00C03295"/>
    <w:rsid w:val="00C52CE9"/>
    <w:rsid w:val="00C83FC7"/>
    <w:rsid w:val="00CA38F9"/>
    <w:rsid w:val="00D0132F"/>
    <w:rsid w:val="00D752E6"/>
    <w:rsid w:val="00D97744"/>
    <w:rsid w:val="00DC29DA"/>
    <w:rsid w:val="00DC57AF"/>
    <w:rsid w:val="00DE7B22"/>
    <w:rsid w:val="00E27346"/>
    <w:rsid w:val="00E27DDE"/>
    <w:rsid w:val="00E603A2"/>
    <w:rsid w:val="00EC65DC"/>
    <w:rsid w:val="00F1131E"/>
    <w:rsid w:val="00F4356B"/>
    <w:rsid w:val="00FE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CE640"/>
  <w15:chartTrackingRefBased/>
  <w15:docId w15:val="{8186ED0D-7C45-4221-B9E8-21C2796F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5530"/>
    <w:pPr>
      <w:spacing w:after="0" w:line="240" w:lineRule="auto"/>
    </w:pPr>
    <w:rPr>
      <w:rFonts w:eastAsia="Times New Roman" w:cs="Times New Roman"/>
      <w:sz w:val="20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E5530"/>
    <w:pPr>
      <w:keepNext/>
      <w:outlineLvl w:val="0"/>
    </w:pPr>
    <w:rPr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E5530"/>
    <w:pPr>
      <w:keepNext/>
      <w:outlineLvl w:val="1"/>
    </w:pPr>
    <w:rPr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E5530"/>
    <w:rPr>
      <w:rFonts w:eastAsia="Times New Roman" w:cs="Times New Roman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E5530"/>
    <w:rPr>
      <w:rFonts w:eastAsia="Times New Roman" w:cs="Times New Roman"/>
      <w:sz w:val="3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726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72642"/>
    <w:rPr>
      <w:rFonts w:eastAsia="Times New Roman" w:cs="Times New Roman"/>
      <w:sz w:val="20"/>
      <w:szCs w:val="20"/>
      <w:lang w:eastAsia="de-DE"/>
    </w:rPr>
  </w:style>
  <w:style w:type="character" w:styleId="Seitenzahl">
    <w:name w:val="page number"/>
    <w:rsid w:val="0087264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B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529B0"/>
    <w:rPr>
      <w:rFonts w:ascii="Segoe UI" w:eastAsia="Times New Roman" w:hAnsi="Segoe UI" w:cs="Segoe UI"/>
      <w:sz w:val="18"/>
      <w:szCs w:val="18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5A6173"/>
    <w:rPr>
      <w:rFonts w:ascii="Calibri" w:hAnsi="Calibr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5A6173"/>
    <w:rPr>
      <w:rFonts w:ascii="Calibri" w:eastAsia="Times New Roman" w:hAnsi="Calibri" w:cs="Times New Roman"/>
      <w:sz w:val="22"/>
      <w:szCs w:val="2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Blies</dc:creator>
  <cp:keywords/>
  <dc:description/>
  <cp:lastModifiedBy>Angelica Blies</cp:lastModifiedBy>
  <cp:revision>3</cp:revision>
  <cp:lastPrinted>2026-06-09T07:54:00Z</cp:lastPrinted>
  <dcterms:created xsi:type="dcterms:W3CDTF">2026-06-15T07:54:00Z</dcterms:created>
  <dcterms:modified xsi:type="dcterms:W3CDTF">2026-06-15T14:25:00Z</dcterms:modified>
</cp:coreProperties>
</file>