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B4B9F" w14:textId="77777777" w:rsidR="006047E3" w:rsidRDefault="006047E3" w:rsidP="006047E3">
      <w:pPr>
        <w:pStyle w:val="berschrift1"/>
        <w:rPr>
          <w:sz w:val="22"/>
          <w:szCs w:val="22"/>
        </w:rPr>
      </w:pPr>
      <w:r>
        <w:rPr>
          <w:sz w:val="22"/>
          <w:szCs w:val="22"/>
        </w:rPr>
        <w:t>Für gemütliche Wohnkonzepte</w:t>
      </w:r>
    </w:p>
    <w:p w14:paraId="2320E855" w14:textId="77777777" w:rsidR="006047E3" w:rsidRPr="0033339F" w:rsidRDefault="006047E3" w:rsidP="006047E3">
      <w:pPr>
        <w:rPr>
          <w:sz w:val="22"/>
          <w:szCs w:val="22"/>
        </w:rPr>
      </w:pPr>
    </w:p>
    <w:p w14:paraId="407DC8FD" w14:textId="77777777" w:rsidR="006047E3" w:rsidRPr="00675817" w:rsidRDefault="006047E3" w:rsidP="006047E3">
      <w:pPr>
        <w:pStyle w:val="berschrift2"/>
        <w:rPr>
          <w:b/>
        </w:rPr>
      </w:pPr>
      <w:r w:rsidRPr="00675817">
        <w:rPr>
          <w:b/>
        </w:rPr>
        <w:t>Raw Timber und Raw Canvas von Scheu</w:t>
      </w:r>
      <w:r>
        <w:rPr>
          <w:b/>
        </w:rPr>
        <w:t>rich</w:t>
      </w:r>
    </w:p>
    <w:p w14:paraId="34947005" w14:textId="77777777" w:rsidR="006047E3" w:rsidRPr="00675817" w:rsidRDefault="006047E3" w:rsidP="006047E3">
      <w:pPr>
        <w:spacing w:line="360" w:lineRule="auto"/>
        <w:jc w:val="both"/>
        <w:rPr>
          <w:sz w:val="22"/>
          <w:szCs w:val="22"/>
        </w:rPr>
      </w:pPr>
    </w:p>
    <w:p w14:paraId="3D9A4F0D" w14:textId="77777777" w:rsidR="006047E3" w:rsidRDefault="006047E3" w:rsidP="006047E3">
      <w:pPr>
        <w:spacing w:line="360" w:lineRule="auto"/>
        <w:jc w:val="both"/>
        <w:rPr>
          <w:rFonts w:cs="Arial"/>
          <w:sz w:val="22"/>
          <w:szCs w:val="22"/>
        </w:rPr>
      </w:pPr>
      <w:r>
        <w:rPr>
          <w:rFonts w:cs="Arial"/>
          <w:noProof/>
          <w:sz w:val="22"/>
          <w:szCs w:val="22"/>
        </w:rPr>
        <w:drawing>
          <wp:anchor distT="0" distB="0" distL="114300" distR="114300" simplePos="0" relativeHeight="251659264" behindDoc="1" locked="0" layoutInCell="1" allowOverlap="1" wp14:anchorId="0050B4F3" wp14:editId="333A8B32">
            <wp:simplePos x="0" y="0"/>
            <wp:positionH relativeFrom="column">
              <wp:posOffset>1270</wp:posOffset>
            </wp:positionH>
            <wp:positionV relativeFrom="paragraph">
              <wp:posOffset>4445</wp:posOffset>
            </wp:positionV>
            <wp:extent cx="2520000" cy="3758400"/>
            <wp:effectExtent l="0" t="0" r="0" b="0"/>
            <wp:wrapTight wrapText="bothSides">
              <wp:wrapPolygon edited="0">
                <wp:start x="0" y="0"/>
                <wp:lineTo x="0" y="21461"/>
                <wp:lineTo x="21393" y="21461"/>
                <wp:lineTo x="21393" y="0"/>
                <wp:lineTo x="0" y="0"/>
              </wp:wrapPolygon>
            </wp:wrapTight>
            <wp:docPr id="17361020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02036" name="Grafik 1736102036"/>
                    <pic:cNvPicPr/>
                  </pic:nvPicPr>
                  <pic:blipFill>
                    <a:blip r:embed="rId6">
                      <a:extLst>
                        <a:ext uri="{28A0092B-C50C-407E-A947-70E740481C1C}">
                          <a14:useLocalDpi xmlns:a14="http://schemas.microsoft.com/office/drawing/2010/main" val="0"/>
                        </a:ext>
                      </a:extLst>
                    </a:blip>
                    <a:stretch>
                      <a:fillRect/>
                    </a:stretch>
                  </pic:blipFill>
                  <pic:spPr>
                    <a:xfrm>
                      <a:off x="0" y="0"/>
                      <a:ext cx="2520000" cy="3758400"/>
                    </a:xfrm>
                    <a:prstGeom prst="rect">
                      <a:avLst/>
                    </a:prstGeom>
                  </pic:spPr>
                </pic:pic>
              </a:graphicData>
            </a:graphic>
          </wp:anchor>
        </w:drawing>
      </w:r>
      <w:r>
        <w:rPr>
          <w:rFonts w:cs="Arial"/>
          <w:sz w:val="22"/>
          <w:szCs w:val="22"/>
        </w:rPr>
        <w:t>Diese beiden ansprechenden Dekore von Scheurich machen mit ihrem natürlichen Look selbst den Pflanzen Konkurrenz. Raw Timber und Raw Canvas erinnern an kuschelige Wolldecken mit stilvoller Webart – kombiniert mit einer matten Stone-Oberfläche und einer Farbwelt, die mit dem Scandi-Style, Cozy Cottage-Ambiente oder dem Green Living-Trend optisch verschmilzt.</w:t>
      </w:r>
    </w:p>
    <w:p w14:paraId="63D77A64" w14:textId="77777777" w:rsidR="006047E3" w:rsidRDefault="006047E3" w:rsidP="006047E3">
      <w:pPr>
        <w:spacing w:line="360" w:lineRule="auto"/>
        <w:jc w:val="both"/>
        <w:rPr>
          <w:rFonts w:cs="Arial"/>
          <w:sz w:val="22"/>
          <w:szCs w:val="22"/>
        </w:rPr>
      </w:pPr>
    </w:p>
    <w:p w14:paraId="5C7F31E8" w14:textId="77777777" w:rsidR="006047E3" w:rsidRDefault="006047E3" w:rsidP="006047E3">
      <w:pPr>
        <w:spacing w:line="360" w:lineRule="auto"/>
        <w:jc w:val="both"/>
        <w:rPr>
          <w:rFonts w:cs="Arial"/>
          <w:sz w:val="22"/>
          <w:szCs w:val="22"/>
        </w:rPr>
      </w:pPr>
      <w:r>
        <w:rPr>
          <w:rFonts w:cs="Arial"/>
          <w:sz w:val="22"/>
          <w:szCs w:val="22"/>
        </w:rPr>
        <w:t xml:space="preserve">Reduzierte Farben finden sich im </w:t>
      </w:r>
      <w:r w:rsidRPr="000D641B">
        <w:rPr>
          <w:rFonts w:cs="Arial"/>
          <w:sz w:val="22"/>
          <w:szCs w:val="22"/>
        </w:rPr>
        <w:t>modernen</w:t>
      </w:r>
      <w:r>
        <w:rPr>
          <w:rFonts w:cs="Arial"/>
          <w:sz w:val="22"/>
          <w:szCs w:val="22"/>
        </w:rPr>
        <w:t xml:space="preserve"> Wohnen jetzt überall: Zum Beispiel bei Möbeln aus hellen Hölzern wie </w:t>
      </w:r>
      <w:r w:rsidRPr="00675F7E">
        <w:rPr>
          <w:rFonts w:cs="Arial"/>
          <w:sz w:val="22"/>
          <w:szCs w:val="22"/>
        </w:rPr>
        <w:t>Eiche, Birke und Esche</w:t>
      </w:r>
      <w:r>
        <w:rPr>
          <w:rFonts w:cs="Arial"/>
          <w:sz w:val="22"/>
          <w:szCs w:val="22"/>
        </w:rPr>
        <w:t xml:space="preserve"> sowie Accessoires wie grob geknüpften Teppichen und Plaids in </w:t>
      </w:r>
      <w:proofErr w:type="spellStart"/>
      <w:r>
        <w:rPr>
          <w:rFonts w:cs="Arial"/>
          <w:sz w:val="22"/>
          <w:szCs w:val="22"/>
        </w:rPr>
        <w:t>Wollweiß</w:t>
      </w:r>
      <w:proofErr w:type="spellEnd"/>
      <w:r>
        <w:rPr>
          <w:rFonts w:cs="Arial"/>
          <w:sz w:val="22"/>
          <w:szCs w:val="22"/>
        </w:rPr>
        <w:t xml:space="preserve"> – und Raw Timber und Raw Canvas mittendrin mit leuchtend grünen Pflanzen wie </w:t>
      </w:r>
      <w:r w:rsidRPr="00675F7E">
        <w:rPr>
          <w:rFonts w:cs="Arial"/>
          <w:sz w:val="22"/>
          <w:szCs w:val="22"/>
        </w:rPr>
        <w:t xml:space="preserve">Monstera (Fensterblatt) und </w:t>
      </w:r>
      <w:proofErr w:type="spellStart"/>
      <w:r w:rsidRPr="00675F7E">
        <w:rPr>
          <w:rFonts w:cs="Arial"/>
          <w:sz w:val="22"/>
          <w:szCs w:val="22"/>
        </w:rPr>
        <w:t>Pilea</w:t>
      </w:r>
      <w:proofErr w:type="spellEnd"/>
      <w:r w:rsidRPr="00675F7E">
        <w:rPr>
          <w:rFonts w:cs="Arial"/>
          <w:sz w:val="22"/>
          <w:szCs w:val="22"/>
        </w:rPr>
        <w:t xml:space="preserve"> </w:t>
      </w:r>
      <w:proofErr w:type="spellStart"/>
      <w:r w:rsidRPr="00675F7E">
        <w:rPr>
          <w:rFonts w:cs="Arial"/>
          <w:sz w:val="22"/>
          <w:szCs w:val="22"/>
        </w:rPr>
        <w:t>peperomioides</w:t>
      </w:r>
      <w:proofErr w:type="spellEnd"/>
      <w:r w:rsidRPr="00675F7E">
        <w:rPr>
          <w:rFonts w:cs="Arial"/>
          <w:sz w:val="22"/>
          <w:szCs w:val="22"/>
        </w:rPr>
        <w:t xml:space="preserve"> (Glückstaler)</w:t>
      </w:r>
      <w:r>
        <w:rPr>
          <w:rFonts w:cs="Arial"/>
          <w:sz w:val="22"/>
          <w:szCs w:val="22"/>
        </w:rPr>
        <w:t>. Ein Anblick, der Entspannung bringt!</w:t>
      </w:r>
    </w:p>
    <w:p w14:paraId="16AA7A7C" w14:textId="77777777" w:rsidR="006047E3" w:rsidRDefault="006047E3" w:rsidP="006047E3">
      <w:pPr>
        <w:spacing w:line="360" w:lineRule="auto"/>
        <w:jc w:val="both"/>
        <w:rPr>
          <w:rFonts w:cs="Arial"/>
          <w:sz w:val="22"/>
          <w:szCs w:val="22"/>
        </w:rPr>
      </w:pPr>
    </w:p>
    <w:p w14:paraId="25299B6C" w14:textId="77777777" w:rsidR="006047E3" w:rsidRDefault="006047E3" w:rsidP="006047E3">
      <w:pPr>
        <w:spacing w:line="360" w:lineRule="auto"/>
        <w:jc w:val="both"/>
        <w:rPr>
          <w:rFonts w:cs="Arial"/>
          <w:sz w:val="22"/>
          <w:szCs w:val="22"/>
        </w:rPr>
      </w:pPr>
      <w:r>
        <w:rPr>
          <w:rFonts w:cs="Arial"/>
          <w:sz w:val="22"/>
          <w:szCs w:val="22"/>
        </w:rPr>
        <w:t>Raw Timber und Raw Canvas sind im hochwertigen Polyprint-Verfahren hergestellt: Zusammen mit der zeitlos schönen Zylinderform und dem kleinen Absatz am unteren Rand spannt Scheurich den Bogen hier perfekt zwischen organischem Charme und puristischer Klarheit. Ein Arrangement aus Raw Timber, Raw Canvas und unifarbenen Übertöpfen erweitert den Gestaltungsspielraum für Pflanzenfans.</w:t>
      </w:r>
    </w:p>
    <w:p w14:paraId="483C56CD" w14:textId="77777777" w:rsidR="006047E3" w:rsidRDefault="006047E3" w:rsidP="006047E3">
      <w:pPr>
        <w:spacing w:line="360" w:lineRule="auto"/>
        <w:jc w:val="both"/>
        <w:rPr>
          <w:rFonts w:cs="Arial"/>
          <w:sz w:val="22"/>
          <w:szCs w:val="22"/>
        </w:rPr>
      </w:pPr>
    </w:p>
    <w:p w14:paraId="4DDAC4C6" w14:textId="77777777" w:rsidR="006047E3" w:rsidRPr="00476E07" w:rsidRDefault="006047E3" w:rsidP="006047E3">
      <w:pPr>
        <w:spacing w:line="360" w:lineRule="auto"/>
        <w:jc w:val="both"/>
        <w:rPr>
          <w:rFonts w:cs="Arial"/>
          <w:sz w:val="22"/>
          <w:szCs w:val="22"/>
        </w:rPr>
      </w:pPr>
      <w:r>
        <w:rPr>
          <w:rFonts w:cs="Arial"/>
          <w:sz w:val="22"/>
          <w:szCs w:val="22"/>
        </w:rPr>
        <w:t>Die Übertöpfe sind Made in Germany und 100 Prozent wasserdicht.</w:t>
      </w:r>
    </w:p>
    <w:p w14:paraId="5CBBB2A6" w14:textId="77777777" w:rsidR="006047E3" w:rsidRPr="00E57EFC" w:rsidRDefault="006047E3" w:rsidP="006047E3">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6047E3" w:rsidRPr="00E57EFC" w14:paraId="6F07012F" w14:textId="77777777" w:rsidTr="00086EF2">
        <w:tc>
          <w:tcPr>
            <w:tcW w:w="4463" w:type="dxa"/>
          </w:tcPr>
          <w:p w14:paraId="27C17887" w14:textId="77777777" w:rsidR="006047E3" w:rsidRPr="00E57EFC" w:rsidRDefault="006047E3" w:rsidP="00086EF2">
            <w:pPr>
              <w:jc w:val="both"/>
              <w:rPr>
                <w:sz w:val="18"/>
                <w:szCs w:val="18"/>
              </w:rPr>
            </w:pPr>
            <w:r w:rsidRPr="00E57EFC">
              <w:rPr>
                <w:sz w:val="18"/>
                <w:szCs w:val="18"/>
              </w:rPr>
              <w:t>Lieferbare Größen:</w:t>
            </w:r>
          </w:p>
        </w:tc>
        <w:tc>
          <w:tcPr>
            <w:tcW w:w="4463" w:type="dxa"/>
          </w:tcPr>
          <w:p w14:paraId="44398DF0" w14:textId="77777777" w:rsidR="006047E3" w:rsidRPr="00E57EFC" w:rsidRDefault="006047E3" w:rsidP="00086EF2">
            <w:pPr>
              <w:jc w:val="both"/>
              <w:rPr>
                <w:sz w:val="18"/>
                <w:szCs w:val="18"/>
              </w:rPr>
            </w:pPr>
            <w:r w:rsidRPr="00E57EFC">
              <w:rPr>
                <w:sz w:val="18"/>
                <w:szCs w:val="18"/>
              </w:rPr>
              <w:t>Unverbindliche Preisempfehlungen:</w:t>
            </w:r>
          </w:p>
        </w:tc>
      </w:tr>
      <w:tr w:rsidR="006047E3" w:rsidRPr="00476E07" w14:paraId="785BE9D0" w14:textId="77777777" w:rsidTr="00086EF2">
        <w:tc>
          <w:tcPr>
            <w:tcW w:w="4463" w:type="dxa"/>
          </w:tcPr>
          <w:p w14:paraId="7AC54F79" w14:textId="77777777" w:rsidR="006047E3" w:rsidRDefault="006047E3" w:rsidP="00086EF2">
            <w:pPr>
              <w:jc w:val="both"/>
              <w:rPr>
                <w:sz w:val="18"/>
                <w:szCs w:val="18"/>
                <w:lang w:val="en-GB"/>
              </w:rPr>
            </w:pPr>
            <w:proofErr w:type="spellStart"/>
            <w:r w:rsidRPr="00476E07">
              <w:rPr>
                <w:sz w:val="18"/>
                <w:szCs w:val="18"/>
                <w:lang w:val="en-GB"/>
              </w:rPr>
              <w:t>Übertöpfe</w:t>
            </w:r>
            <w:proofErr w:type="spellEnd"/>
            <w:r w:rsidRPr="00476E07">
              <w:rPr>
                <w:sz w:val="18"/>
                <w:szCs w:val="18"/>
                <w:lang w:val="en-GB"/>
              </w:rPr>
              <w:t xml:space="preserve"> Raw Timber, Raw Can</w:t>
            </w:r>
            <w:r>
              <w:rPr>
                <w:sz w:val="18"/>
                <w:szCs w:val="18"/>
                <w:lang w:val="en-GB"/>
              </w:rPr>
              <w:t>vas:</w:t>
            </w:r>
          </w:p>
          <w:p w14:paraId="7E86C845" w14:textId="77777777" w:rsidR="006047E3" w:rsidRPr="00476E07" w:rsidRDefault="006047E3" w:rsidP="00086EF2">
            <w:pPr>
              <w:jc w:val="both"/>
              <w:rPr>
                <w:sz w:val="18"/>
                <w:szCs w:val="18"/>
                <w:lang w:val="en-GB"/>
              </w:rPr>
            </w:pPr>
            <w:r>
              <w:rPr>
                <w:sz w:val="18"/>
                <w:szCs w:val="18"/>
                <w:lang w:val="en-GB"/>
              </w:rPr>
              <w:t>12, 14, 16 und 19 cm</w:t>
            </w:r>
          </w:p>
        </w:tc>
        <w:tc>
          <w:tcPr>
            <w:tcW w:w="4463" w:type="dxa"/>
          </w:tcPr>
          <w:p w14:paraId="13BDEDE3" w14:textId="77777777" w:rsidR="006047E3" w:rsidRPr="00476E07" w:rsidRDefault="006047E3" w:rsidP="00086EF2">
            <w:pPr>
              <w:jc w:val="both"/>
              <w:rPr>
                <w:sz w:val="18"/>
                <w:szCs w:val="18"/>
                <w:lang w:val="en-GB"/>
              </w:rPr>
            </w:pPr>
            <w:r>
              <w:rPr>
                <w:sz w:val="18"/>
                <w:szCs w:val="18"/>
                <w:lang w:val="en-GB"/>
              </w:rPr>
              <w:t>Ab € 6,99</w:t>
            </w:r>
          </w:p>
        </w:tc>
      </w:tr>
    </w:tbl>
    <w:p w14:paraId="7925D449" w14:textId="77777777" w:rsidR="006047E3" w:rsidRPr="00476E07" w:rsidRDefault="006047E3" w:rsidP="006047E3">
      <w:pPr>
        <w:jc w:val="both"/>
        <w:rPr>
          <w:sz w:val="18"/>
          <w:szCs w:val="18"/>
          <w:lang w:val="en-GB"/>
        </w:rPr>
      </w:pPr>
    </w:p>
    <w:p w14:paraId="3B4DDAF2" w14:textId="77777777" w:rsidR="006047E3" w:rsidRPr="00476E07" w:rsidRDefault="006047E3" w:rsidP="006047E3">
      <w:pPr>
        <w:rPr>
          <w:lang w:val="en-GB"/>
        </w:rPr>
      </w:pPr>
    </w:p>
    <w:p w14:paraId="34D55B71" w14:textId="77777777" w:rsidR="006047E3" w:rsidRPr="00476E07" w:rsidRDefault="006047E3" w:rsidP="006047E3">
      <w:pPr>
        <w:rPr>
          <w:lang w:val="en-GB"/>
        </w:rPr>
      </w:pPr>
    </w:p>
    <w:p w14:paraId="7821DC9B" w14:textId="77777777" w:rsidR="006047E3" w:rsidRPr="00476E07" w:rsidRDefault="006047E3" w:rsidP="006047E3">
      <w:pPr>
        <w:rPr>
          <w:lang w:val="en-GB"/>
        </w:rPr>
      </w:pPr>
    </w:p>
    <w:p w14:paraId="46192F5A" w14:textId="77777777" w:rsidR="006047E3" w:rsidRPr="00476E07" w:rsidRDefault="006047E3" w:rsidP="006047E3">
      <w:pPr>
        <w:rPr>
          <w:lang w:val="en-GB"/>
        </w:rPr>
      </w:pPr>
    </w:p>
    <w:p w14:paraId="4F3A7213" w14:textId="77777777" w:rsidR="006047E3" w:rsidRPr="00476E07" w:rsidRDefault="006047E3" w:rsidP="006047E3">
      <w:pPr>
        <w:rPr>
          <w:lang w:val="en-GB"/>
        </w:rPr>
      </w:pPr>
    </w:p>
    <w:p w14:paraId="10372FB4" w14:textId="77777777" w:rsidR="006047E3" w:rsidRPr="00476E07" w:rsidRDefault="006047E3" w:rsidP="006047E3">
      <w:pPr>
        <w:rPr>
          <w:lang w:val="en-GB"/>
        </w:rPr>
      </w:pPr>
    </w:p>
    <w:p w14:paraId="302DB5FA" w14:textId="77777777" w:rsidR="006047E3" w:rsidRPr="00476E07" w:rsidRDefault="006047E3" w:rsidP="006047E3">
      <w:pPr>
        <w:rPr>
          <w:lang w:val="en-GB"/>
        </w:rPr>
      </w:pPr>
    </w:p>
    <w:p w14:paraId="64AB0A64" w14:textId="77777777" w:rsidR="006047E3" w:rsidRPr="00476E07" w:rsidRDefault="006047E3" w:rsidP="006047E3">
      <w:pPr>
        <w:rPr>
          <w:lang w:val="en-GB"/>
        </w:rPr>
      </w:pPr>
    </w:p>
    <w:p w14:paraId="10BA7E9D" w14:textId="77777777" w:rsidR="006047E3" w:rsidRPr="00476E07" w:rsidRDefault="006047E3" w:rsidP="006047E3">
      <w:pPr>
        <w:rPr>
          <w:lang w:val="en-GB"/>
        </w:rPr>
      </w:pPr>
    </w:p>
    <w:p w14:paraId="5D98102B" w14:textId="77777777" w:rsidR="006047E3" w:rsidRPr="00476E07" w:rsidRDefault="006047E3" w:rsidP="006047E3">
      <w:pPr>
        <w:rPr>
          <w:lang w:val="en-GB"/>
        </w:rPr>
      </w:pPr>
    </w:p>
    <w:p w14:paraId="2DB1383C" w14:textId="77777777" w:rsidR="006047E3" w:rsidRPr="00476E07" w:rsidRDefault="006047E3" w:rsidP="006047E3">
      <w:pPr>
        <w:rPr>
          <w:lang w:val="en-GB"/>
        </w:rPr>
      </w:pPr>
    </w:p>
    <w:p w14:paraId="02C71DE2" w14:textId="77777777" w:rsidR="006047E3" w:rsidRPr="00476E07" w:rsidRDefault="006047E3" w:rsidP="006047E3">
      <w:pPr>
        <w:rPr>
          <w:lang w:val="en-GB"/>
        </w:rPr>
      </w:pPr>
    </w:p>
    <w:p w14:paraId="2BD2108A" w14:textId="77777777" w:rsidR="006047E3" w:rsidRPr="00476E07" w:rsidRDefault="006047E3" w:rsidP="006047E3">
      <w:pPr>
        <w:rPr>
          <w:lang w:val="en-GB"/>
        </w:rPr>
      </w:pPr>
    </w:p>
    <w:p w14:paraId="34D142C5" w14:textId="77777777" w:rsidR="006047E3" w:rsidRPr="00476E07" w:rsidRDefault="006047E3" w:rsidP="006047E3">
      <w:pPr>
        <w:rPr>
          <w:lang w:val="en-GB"/>
        </w:rPr>
      </w:pPr>
    </w:p>
    <w:p w14:paraId="5AFB58BB" w14:textId="77777777" w:rsidR="006047E3" w:rsidRPr="00476E07" w:rsidRDefault="006047E3" w:rsidP="006047E3">
      <w:pPr>
        <w:rPr>
          <w:lang w:val="en-GB"/>
        </w:rPr>
      </w:pPr>
    </w:p>
    <w:p w14:paraId="7787DD9D" w14:textId="77777777" w:rsidR="006047E3" w:rsidRPr="00476E07" w:rsidRDefault="006047E3" w:rsidP="006047E3">
      <w:pPr>
        <w:rPr>
          <w:lang w:val="en-GB"/>
        </w:rPr>
      </w:pPr>
    </w:p>
    <w:p w14:paraId="324DCE84" w14:textId="77777777" w:rsidR="006047E3" w:rsidRPr="00476E07" w:rsidRDefault="006047E3" w:rsidP="006047E3">
      <w:pPr>
        <w:rPr>
          <w:lang w:val="en-GB"/>
        </w:rPr>
      </w:pPr>
    </w:p>
    <w:p w14:paraId="6DF868CE" w14:textId="77777777" w:rsidR="006047E3" w:rsidRDefault="006047E3" w:rsidP="006047E3">
      <w:pPr>
        <w:rPr>
          <w:lang w:val="en-GB"/>
        </w:rPr>
      </w:pPr>
    </w:p>
    <w:p w14:paraId="79EA2F5A" w14:textId="77777777" w:rsidR="008A2FD7" w:rsidRDefault="008A2FD7" w:rsidP="006047E3">
      <w:pPr>
        <w:rPr>
          <w:lang w:val="en-GB"/>
        </w:rPr>
      </w:pPr>
    </w:p>
    <w:p w14:paraId="1124382B" w14:textId="77777777" w:rsidR="008A2FD7" w:rsidRDefault="008A2FD7" w:rsidP="006047E3">
      <w:pPr>
        <w:rPr>
          <w:lang w:val="en-GB"/>
        </w:rPr>
      </w:pPr>
    </w:p>
    <w:p w14:paraId="41C12B79" w14:textId="77777777" w:rsidR="008A2FD7" w:rsidRDefault="008A2FD7" w:rsidP="006047E3">
      <w:pPr>
        <w:rPr>
          <w:lang w:val="en-GB"/>
        </w:rPr>
      </w:pPr>
    </w:p>
    <w:p w14:paraId="5F66494F" w14:textId="77777777" w:rsidR="008A2FD7" w:rsidRDefault="008A2FD7" w:rsidP="006047E3">
      <w:pPr>
        <w:rPr>
          <w:lang w:val="en-GB"/>
        </w:rPr>
      </w:pPr>
    </w:p>
    <w:p w14:paraId="00A152F9" w14:textId="77777777" w:rsidR="008A2FD7" w:rsidRDefault="008A2FD7" w:rsidP="006047E3">
      <w:pPr>
        <w:rPr>
          <w:lang w:val="en-GB"/>
        </w:rPr>
      </w:pPr>
    </w:p>
    <w:p w14:paraId="2C1B7CDD" w14:textId="77777777" w:rsidR="008A2FD7" w:rsidRDefault="008A2FD7" w:rsidP="006047E3">
      <w:pPr>
        <w:rPr>
          <w:lang w:val="en-GB"/>
        </w:rPr>
      </w:pPr>
    </w:p>
    <w:p w14:paraId="3DB7F12B" w14:textId="77777777" w:rsidR="008A2FD7" w:rsidRDefault="008A2FD7" w:rsidP="006047E3">
      <w:pPr>
        <w:rPr>
          <w:lang w:val="en-GB"/>
        </w:rPr>
      </w:pPr>
    </w:p>
    <w:p w14:paraId="5EECA06D" w14:textId="77777777" w:rsidR="008A2FD7" w:rsidRDefault="008A2FD7" w:rsidP="006047E3">
      <w:pPr>
        <w:rPr>
          <w:lang w:val="en-GB"/>
        </w:rPr>
      </w:pPr>
    </w:p>
    <w:p w14:paraId="66B78989" w14:textId="77777777" w:rsidR="008A2FD7" w:rsidRDefault="008A2FD7" w:rsidP="006047E3">
      <w:pPr>
        <w:rPr>
          <w:lang w:val="en-GB"/>
        </w:rPr>
      </w:pPr>
    </w:p>
    <w:p w14:paraId="494010F4" w14:textId="77777777" w:rsidR="008A2FD7" w:rsidRDefault="008A2FD7" w:rsidP="006047E3">
      <w:pPr>
        <w:rPr>
          <w:lang w:val="en-GB"/>
        </w:rPr>
      </w:pPr>
    </w:p>
    <w:p w14:paraId="121924C8" w14:textId="77777777" w:rsidR="008A2FD7" w:rsidRDefault="008A2FD7" w:rsidP="006047E3">
      <w:pPr>
        <w:rPr>
          <w:lang w:val="en-GB"/>
        </w:rPr>
      </w:pPr>
    </w:p>
    <w:p w14:paraId="6EBF5D4A" w14:textId="77777777" w:rsidR="008A2FD7" w:rsidRPr="00476E07" w:rsidRDefault="008A2FD7" w:rsidP="006047E3">
      <w:pPr>
        <w:rPr>
          <w:lang w:val="en-GB"/>
        </w:rPr>
      </w:pPr>
    </w:p>
    <w:p w14:paraId="6DD99248" w14:textId="77777777" w:rsidR="006047E3" w:rsidRPr="00476E07" w:rsidRDefault="006047E3" w:rsidP="006047E3">
      <w:pPr>
        <w:rPr>
          <w:lang w:val="en-GB"/>
        </w:rPr>
      </w:pPr>
    </w:p>
    <w:p w14:paraId="4ECDC047" w14:textId="77777777" w:rsidR="006047E3" w:rsidRPr="00476E07" w:rsidRDefault="006047E3" w:rsidP="006047E3">
      <w:pPr>
        <w:rPr>
          <w:lang w:val="en-GB"/>
        </w:rPr>
      </w:pPr>
    </w:p>
    <w:p w14:paraId="465641D4" w14:textId="77777777" w:rsidR="006047E3" w:rsidRPr="00476E07" w:rsidRDefault="006047E3" w:rsidP="006047E3">
      <w:pPr>
        <w:rPr>
          <w:lang w:val="en-GB"/>
        </w:rPr>
      </w:pPr>
    </w:p>
    <w:p w14:paraId="76283A47" w14:textId="77777777" w:rsidR="006047E3" w:rsidRDefault="006047E3" w:rsidP="006047E3">
      <w:pPr>
        <w:rPr>
          <w:lang w:val="en-GB"/>
        </w:rPr>
      </w:pPr>
    </w:p>
    <w:p w14:paraId="4C4163D1" w14:textId="77777777" w:rsidR="008A2FD7" w:rsidRPr="0084100B" w:rsidRDefault="008A2FD7" w:rsidP="008A2FD7">
      <w:pPr>
        <w:pStyle w:val="berschrift2"/>
        <w:jc w:val="both"/>
        <w:rPr>
          <w:b/>
          <w:sz w:val="18"/>
          <w:szCs w:val="18"/>
          <w:lang w:val="en-GB"/>
        </w:rPr>
      </w:pPr>
      <w:proofErr w:type="spellStart"/>
      <w:r w:rsidRPr="0084100B">
        <w:rPr>
          <w:b/>
          <w:sz w:val="18"/>
          <w:szCs w:val="18"/>
          <w:lang w:val="en-GB"/>
        </w:rPr>
        <w:t>Über</w:t>
      </w:r>
      <w:proofErr w:type="spellEnd"/>
      <w:r w:rsidRPr="0084100B">
        <w:rPr>
          <w:b/>
          <w:sz w:val="18"/>
          <w:szCs w:val="18"/>
          <w:lang w:val="en-GB"/>
        </w:rPr>
        <w:t xml:space="preserve"> Scheurich</w:t>
      </w:r>
    </w:p>
    <w:p w14:paraId="039F23DB" w14:textId="77777777" w:rsidR="008A2FD7" w:rsidRPr="0084100B" w:rsidRDefault="008A2FD7" w:rsidP="008A2FD7">
      <w:pPr>
        <w:pStyle w:val="NurText"/>
        <w:jc w:val="both"/>
        <w:rPr>
          <w:sz w:val="18"/>
          <w:szCs w:val="18"/>
          <w:lang w:val="en-GB"/>
        </w:rPr>
      </w:pPr>
    </w:p>
    <w:p w14:paraId="0B2F38F7" w14:textId="77777777" w:rsidR="008A2FD7" w:rsidRPr="0084100B" w:rsidRDefault="008A2FD7" w:rsidP="008A2FD7">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2DA91C3F" w14:textId="77777777" w:rsidR="008A2FD7" w:rsidRPr="0084100B" w:rsidRDefault="008A2FD7" w:rsidP="008A2FD7">
      <w:pPr>
        <w:pStyle w:val="NurText"/>
        <w:jc w:val="both"/>
        <w:rPr>
          <w:rFonts w:ascii="Arial" w:hAnsi="Arial" w:cs="Arial"/>
          <w:sz w:val="18"/>
          <w:szCs w:val="18"/>
          <w:lang w:val="en-GB"/>
        </w:rPr>
      </w:pPr>
    </w:p>
    <w:p w14:paraId="1644B079" w14:textId="42ED96EB" w:rsidR="007732A4" w:rsidRPr="008A2FD7" w:rsidRDefault="008A2FD7" w:rsidP="008A2FD7">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7732A4" w:rsidRPr="008A2FD7"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95C58" w14:textId="77777777" w:rsidR="00E34938" w:rsidRDefault="00E34938" w:rsidP="00872642">
      <w:r>
        <w:separator/>
      </w:r>
    </w:p>
  </w:endnote>
  <w:endnote w:type="continuationSeparator" w:id="0">
    <w:p w14:paraId="40924946" w14:textId="77777777" w:rsidR="00E34938" w:rsidRDefault="00E34938"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40AD8" w14:textId="77777777" w:rsidR="00E34938" w:rsidRDefault="00E34938" w:rsidP="00872642">
      <w:r>
        <w:separator/>
      </w:r>
    </w:p>
  </w:footnote>
  <w:footnote w:type="continuationSeparator" w:id="0">
    <w:p w14:paraId="49C23FE0" w14:textId="77777777" w:rsidR="00E34938" w:rsidRDefault="00E34938"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125EB5"/>
    <w:rsid w:val="001315EA"/>
    <w:rsid w:val="001C29D6"/>
    <w:rsid w:val="00253D85"/>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E053B"/>
    <w:rsid w:val="004E5530"/>
    <w:rsid w:val="004E5BF4"/>
    <w:rsid w:val="0050661B"/>
    <w:rsid w:val="00510270"/>
    <w:rsid w:val="005605C1"/>
    <w:rsid w:val="0058559D"/>
    <w:rsid w:val="00591478"/>
    <w:rsid w:val="005A6173"/>
    <w:rsid w:val="005F7294"/>
    <w:rsid w:val="00602F4B"/>
    <w:rsid w:val="00603B2C"/>
    <w:rsid w:val="006047E3"/>
    <w:rsid w:val="006A33A0"/>
    <w:rsid w:val="006B6BED"/>
    <w:rsid w:val="00746D81"/>
    <w:rsid w:val="007732A4"/>
    <w:rsid w:val="007743A4"/>
    <w:rsid w:val="00775AD9"/>
    <w:rsid w:val="007C3DF8"/>
    <w:rsid w:val="00845488"/>
    <w:rsid w:val="008529B0"/>
    <w:rsid w:val="00872642"/>
    <w:rsid w:val="008A2FD7"/>
    <w:rsid w:val="008F09DA"/>
    <w:rsid w:val="00901787"/>
    <w:rsid w:val="0091281F"/>
    <w:rsid w:val="00946A5F"/>
    <w:rsid w:val="009D1DC8"/>
    <w:rsid w:val="00A01E1A"/>
    <w:rsid w:val="00A31745"/>
    <w:rsid w:val="00A63EB1"/>
    <w:rsid w:val="00A97B4B"/>
    <w:rsid w:val="00B62D37"/>
    <w:rsid w:val="00B778F4"/>
    <w:rsid w:val="00BB1F54"/>
    <w:rsid w:val="00C03295"/>
    <w:rsid w:val="00C52CE9"/>
    <w:rsid w:val="00C83FC7"/>
    <w:rsid w:val="00CA38F9"/>
    <w:rsid w:val="00D0132F"/>
    <w:rsid w:val="00D65D16"/>
    <w:rsid w:val="00D752E6"/>
    <w:rsid w:val="00D97744"/>
    <w:rsid w:val="00DC29DA"/>
    <w:rsid w:val="00DC57AF"/>
    <w:rsid w:val="00DE7B22"/>
    <w:rsid w:val="00E27346"/>
    <w:rsid w:val="00E27DDE"/>
    <w:rsid w:val="00E34938"/>
    <w:rsid w:val="00E57538"/>
    <w:rsid w:val="00E603A2"/>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1722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2026-06-15T07:59:00Z</dcterms:created>
  <dcterms:modified xsi:type="dcterms:W3CDTF">2026-06-15T14:29:00Z</dcterms:modified>
</cp:coreProperties>
</file>